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3430F0A1" w:rsidR="001E41F3" w:rsidRDefault="001E41F3">
      <w:pPr>
        <w:pStyle w:val="CRCoverPage"/>
        <w:tabs>
          <w:tab w:val="right" w:pos="9639"/>
        </w:tabs>
        <w:spacing w:after="0"/>
        <w:rPr>
          <w:b/>
          <w:i/>
          <w:noProof/>
          <w:sz w:val="28"/>
        </w:rPr>
      </w:pPr>
      <w:r>
        <w:rPr>
          <w:b/>
          <w:noProof/>
          <w:sz w:val="24"/>
        </w:rPr>
        <w:t>3GPP TSG-</w:t>
      </w:r>
      <w:r w:rsidR="00214B6A">
        <w:rPr>
          <w:b/>
          <w:noProof/>
          <w:sz w:val="24"/>
        </w:rPr>
        <w:fldChar w:fldCharType="begin"/>
      </w:r>
      <w:r w:rsidR="00214B6A">
        <w:rPr>
          <w:b/>
          <w:noProof/>
          <w:sz w:val="24"/>
        </w:rPr>
        <w:instrText xml:space="preserve"> DOCPROPERTY  TSG/WGRef  \* MERGEFORMAT </w:instrText>
      </w:r>
      <w:r w:rsidR="00214B6A">
        <w:rPr>
          <w:b/>
          <w:noProof/>
          <w:sz w:val="24"/>
        </w:rPr>
        <w:fldChar w:fldCharType="separate"/>
      </w:r>
      <w:r w:rsidR="000F7D42">
        <w:rPr>
          <w:b/>
          <w:noProof/>
          <w:sz w:val="24"/>
        </w:rPr>
        <w:t>SA5</w:t>
      </w:r>
      <w:r w:rsidR="00214B6A">
        <w:rPr>
          <w:b/>
          <w:noProof/>
          <w:sz w:val="24"/>
        </w:rPr>
        <w:fldChar w:fldCharType="end"/>
      </w:r>
      <w:r w:rsidR="00C66BA2">
        <w:rPr>
          <w:b/>
          <w:noProof/>
          <w:sz w:val="24"/>
        </w:rPr>
        <w:t xml:space="preserve"> </w:t>
      </w:r>
      <w:r>
        <w:rPr>
          <w:b/>
          <w:noProof/>
          <w:sz w:val="24"/>
        </w:rPr>
        <w:t>Meeting #</w:t>
      </w:r>
      <w:r w:rsidR="00214B6A">
        <w:rPr>
          <w:b/>
          <w:noProof/>
          <w:sz w:val="24"/>
        </w:rPr>
        <w:fldChar w:fldCharType="begin"/>
      </w:r>
      <w:r w:rsidR="00214B6A">
        <w:rPr>
          <w:b/>
          <w:noProof/>
          <w:sz w:val="24"/>
        </w:rPr>
        <w:instrText xml:space="preserve"> DOCPROPERTY  MtgSeq  \* MERGEFORMAT </w:instrText>
      </w:r>
      <w:r w:rsidR="00214B6A">
        <w:rPr>
          <w:b/>
          <w:noProof/>
          <w:sz w:val="24"/>
        </w:rPr>
        <w:fldChar w:fldCharType="separate"/>
      </w:r>
      <w:r w:rsidR="000F7D42">
        <w:rPr>
          <w:b/>
          <w:noProof/>
          <w:sz w:val="24"/>
        </w:rPr>
        <w:t>122</w:t>
      </w:r>
      <w:r w:rsidR="00214B6A">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bookmarkStart w:id="0" w:name="_GoBack"/>
      <w:r w:rsidR="00214B6A">
        <w:rPr>
          <w:b/>
          <w:i/>
          <w:noProof/>
          <w:sz w:val="28"/>
        </w:rPr>
        <w:fldChar w:fldCharType="begin"/>
      </w:r>
      <w:r w:rsidR="00214B6A">
        <w:rPr>
          <w:b/>
          <w:i/>
          <w:noProof/>
          <w:sz w:val="28"/>
        </w:rPr>
        <w:instrText xml:space="preserve"> DOCPROPERTY  Tdoc#  \* MERGEFORMAT </w:instrText>
      </w:r>
      <w:r w:rsidR="00214B6A">
        <w:rPr>
          <w:b/>
          <w:i/>
          <w:noProof/>
          <w:sz w:val="28"/>
        </w:rPr>
        <w:fldChar w:fldCharType="separate"/>
      </w:r>
      <w:r w:rsidR="000F7D42">
        <w:rPr>
          <w:b/>
          <w:i/>
          <w:noProof/>
          <w:sz w:val="28"/>
        </w:rPr>
        <w:t>S5-187298</w:t>
      </w:r>
      <w:r w:rsidR="00214B6A">
        <w:rPr>
          <w:b/>
          <w:i/>
          <w:noProof/>
          <w:sz w:val="28"/>
        </w:rPr>
        <w:fldChar w:fldCharType="end"/>
      </w:r>
      <w:bookmarkEnd w:id="0"/>
    </w:p>
    <w:p w14:paraId="39CB25A5" w14:textId="53053B4F" w:rsidR="001E41F3" w:rsidRDefault="00214B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7D42">
        <w:rPr>
          <w:b/>
          <w:noProof/>
          <w:sz w:val="24"/>
        </w:rPr>
        <w:t>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F7D42">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F7D42">
        <w:rPr>
          <w:b/>
          <w:noProof/>
          <w:sz w:val="24"/>
        </w:rPr>
        <w:t>12th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F7D42">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2D7C4776" w:rsidR="001E41F3" w:rsidRPr="00410371" w:rsidRDefault="00214B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7D42">
              <w:rPr>
                <w:b/>
                <w:noProof/>
                <w:sz w:val="28"/>
              </w:rPr>
              <w:t>32.298</w:t>
            </w:r>
            <w:r>
              <w:rPr>
                <w:b/>
                <w:noProof/>
                <w:sz w:val="28"/>
              </w:rPr>
              <w:fldChar w:fldCharType="end"/>
            </w:r>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6C9961FE" w:rsidR="001E41F3" w:rsidRPr="00410371" w:rsidRDefault="00214B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7D42">
              <w:rPr>
                <w:b/>
                <w:noProof/>
                <w:sz w:val="28"/>
              </w:rPr>
              <w:t>0687</w:t>
            </w:r>
            <w:r>
              <w:rPr>
                <w:b/>
                <w:noProof/>
                <w:sz w:val="28"/>
              </w:rPr>
              <w:fldChar w:fldCharType="end"/>
            </w:r>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70BA1734" w:rsidR="001E41F3" w:rsidRPr="00410371" w:rsidRDefault="00214B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F7D42">
              <w:rPr>
                <w:b/>
                <w:noProof/>
                <w:sz w:val="28"/>
              </w:rPr>
              <w:t>1</w:t>
            </w:r>
            <w:r>
              <w:rPr>
                <w:b/>
                <w:noProof/>
                <w:sz w:val="28"/>
              </w:rPr>
              <w:fldChar w:fldCharType="end"/>
            </w:r>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1395728A" w:rsidR="001E41F3" w:rsidRPr="00410371" w:rsidRDefault="00214B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7D42">
              <w:rPr>
                <w:b/>
                <w:noProof/>
                <w:sz w:val="28"/>
              </w:rPr>
              <w:t>14.6.0</w:t>
            </w:r>
            <w:r>
              <w:rPr>
                <w:b/>
                <w:noProof/>
                <w:sz w:val="28"/>
              </w:rPr>
              <w:fldChar w:fldCharType="end"/>
            </w:r>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2DD7951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33E4FFC5" w:rsidR="001E41F3" w:rsidRDefault="000F7D42">
            <w:pPr>
              <w:pStyle w:val="CRCoverPage"/>
              <w:spacing w:after="0"/>
              <w:ind w:left="100"/>
              <w:rPr>
                <w:noProof/>
              </w:rPr>
            </w:pPr>
            <w:r>
              <w:fldChar w:fldCharType="begin"/>
            </w:r>
            <w:r>
              <w:instrText xml:space="preserve"> DOCPROPERTY  CrTitle  \* MERGEFORMAT </w:instrText>
            </w:r>
            <w:r>
              <w:fldChar w:fldCharType="separate"/>
            </w:r>
            <w:r>
              <w:t>Correction of Data Volume Uplink and Downlink definition</w:t>
            </w:r>
            <w:r>
              <w:fldChar w:fldCharType="end"/>
            </w:r>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4F9C7024" w:rsidR="001E41F3" w:rsidRDefault="00214B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7D42">
              <w:rPr>
                <w:noProof/>
              </w:rPr>
              <w:t>Ericsson</w:t>
            </w:r>
            <w:r>
              <w:rPr>
                <w:noProof/>
              </w:rPr>
              <w:fldChar w:fldCharType="end"/>
            </w:r>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35354E4E" w:rsidR="001E41F3" w:rsidRDefault="000F7D42" w:rsidP="00547111">
            <w:pPr>
              <w:pStyle w:val="CRCoverPage"/>
              <w:spacing w:after="0"/>
              <w:ind w:left="100"/>
              <w:rPr>
                <w:noProof/>
              </w:rPr>
            </w:pPr>
            <w:r>
              <w:fldChar w:fldCharType="begin"/>
            </w:r>
            <w:r>
              <w:instrText xml:space="preserve"> DOCPROPERTY  SourceIfTsg  \* MERGEFORMAT </w:instrText>
            </w:r>
            <w:r>
              <w:fldChar w:fldCharType="separate"/>
            </w:r>
            <w:r>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68FB8643" w:rsidR="001E41F3" w:rsidRDefault="00214B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7D42">
              <w:rPr>
                <w:noProof/>
              </w:rPr>
              <w:t>TEI14</w:t>
            </w:r>
            <w:r>
              <w:rPr>
                <w:noProof/>
              </w:rPr>
              <w:fldChar w:fldCharType="end"/>
            </w:r>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7452E19A" w:rsidR="001E41F3" w:rsidRDefault="00214B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7D42">
              <w:rPr>
                <w:noProof/>
              </w:rPr>
              <w:t>2018-11-09</w:t>
            </w:r>
            <w:r>
              <w:rPr>
                <w:noProof/>
              </w:rPr>
              <w:fldChar w:fldCharType="end"/>
            </w:r>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330296D5" w:rsidR="001E41F3" w:rsidRDefault="00214B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F7D42">
              <w:rPr>
                <w:b/>
                <w:noProof/>
              </w:rPr>
              <w:t>F</w:t>
            </w:r>
            <w:r>
              <w:rPr>
                <w:b/>
                <w:noProof/>
              </w:rPr>
              <w:fldChar w:fldCharType="end"/>
            </w:r>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7F2BAF36" w:rsidR="001E41F3" w:rsidRDefault="00214B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7D42">
              <w:rPr>
                <w:noProof/>
              </w:rPr>
              <w:t>Rel-14</w:t>
            </w:r>
            <w:r>
              <w:rPr>
                <w:noProof/>
              </w:rPr>
              <w:fldChar w:fldCharType="end"/>
            </w:r>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49EDA3B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8A7005" w14:paraId="5F6AF737" w14:textId="77777777" w:rsidTr="00547111">
        <w:tc>
          <w:tcPr>
            <w:tcW w:w="2694" w:type="dxa"/>
            <w:gridSpan w:val="2"/>
            <w:tcBorders>
              <w:top w:val="single" w:sz="4" w:space="0" w:color="auto"/>
              <w:left w:val="single" w:sz="4" w:space="0" w:color="auto"/>
            </w:tcBorders>
          </w:tcPr>
          <w:p w14:paraId="03AE880F" w14:textId="77777777" w:rsidR="008A7005" w:rsidRDefault="008A7005" w:rsidP="008A70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81C7F" w14:textId="7AAC9B67" w:rsidR="008A7005" w:rsidRDefault="008A7005" w:rsidP="008A7005">
            <w:pPr>
              <w:pStyle w:val="CRCoverPage"/>
              <w:spacing w:after="0"/>
              <w:ind w:left="100"/>
            </w:pPr>
            <w:r>
              <w:t>Unclear definition of Data Volume Uplink and Downlink in List of Service Data of PS domain CDR parameters, especially the interpretation of “in case of GTP based tunnelling</w:t>
            </w:r>
            <w:r w:rsidRPr="00B512A3">
              <w:t>, the amount of data counted in P-GW shall be based on the payload of the GTP-U protocol</w:t>
            </w:r>
            <w:r>
              <w:t xml:space="preserve">”. For flow based charging, IP-CAN bearer based charging &amp; IP-CAN Session based charging, </w:t>
            </w:r>
            <w:r w:rsidR="00A242CF">
              <w:t>w</w:t>
            </w:r>
            <w:r w:rsidR="00A242CF" w:rsidRPr="00A242CF">
              <w:t>hen interworking with external IP networks,</w:t>
            </w:r>
            <w:r w:rsidR="00A242CF">
              <w:t xml:space="preserve"> </w:t>
            </w:r>
            <w:r>
              <w:t xml:space="preserve">the inner IP packets of GTP-U tunnel should be counted, i.e. IP packets length should be counted. In some scenarios this isn’t equal to T-PDU with tailing </w:t>
            </w:r>
            <w:r w:rsidR="009B06C0">
              <w:t>garbage</w:t>
            </w:r>
            <w:r>
              <w:t xml:space="preserve"> bytes </w:t>
            </w:r>
            <w:r w:rsidR="009B06C0">
              <w:t>behind</w:t>
            </w:r>
            <w:r w:rsidR="00937DF8">
              <w:t xml:space="preserve"> the</w:t>
            </w:r>
            <w:r>
              <w:t xml:space="preserve"> IP packets in T-PDU. TS 29.281, clause 4.2.1, </w:t>
            </w:r>
            <w:r w:rsidRPr="00532E87">
              <w:t xml:space="preserve">GTP-U Tunnel </w:t>
            </w:r>
            <w:r>
              <w:t>description has defined “inner IP packet in a GTPv1-U packet (T-PDU) is either</w:t>
            </w:r>
          </w:p>
          <w:p w14:paraId="422A5747" w14:textId="68D8666B" w:rsidR="008A7005" w:rsidRDefault="008A7005" w:rsidP="008A7005">
            <w:pPr>
              <w:pStyle w:val="CRCoverPage"/>
              <w:spacing w:after="0"/>
              <w:ind w:left="100"/>
            </w:pPr>
            <w:r>
              <w:t xml:space="preserve"> - An IP packet sent to the UE/MS in the downlink direction over one or more tunnels from the external network identified by the APN.</w:t>
            </w:r>
          </w:p>
          <w:p w14:paraId="0EB5F00F" w14:textId="715E6C49" w:rsidR="008A7005" w:rsidRDefault="008A7005" w:rsidP="008A7005">
            <w:pPr>
              <w:pStyle w:val="CRCoverPage"/>
              <w:spacing w:after="0"/>
              <w:ind w:left="100"/>
            </w:pPr>
            <w:r>
              <w:t xml:space="preserve"> - An IP packet sent from a UE/MS in the uplink direction over one or more tunnels to the external network identified by the APN.“ </w:t>
            </w:r>
          </w:p>
          <w:p w14:paraId="59A66484" w14:textId="74C73308" w:rsidR="008A7005" w:rsidRDefault="008A7005" w:rsidP="008A7005">
            <w:pPr>
              <w:pStyle w:val="CRCoverPage"/>
              <w:spacing w:after="0"/>
              <w:ind w:left="100"/>
              <w:rPr>
                <w:noProof/>
              </w:rPr>
            </w:pPr>
            <w:r>
              <w:t>Above inner IP packet of GTP-U tunnel description match with IP-CAN bearer / Session &amp; service data flow concept.</w:t>
            </w:r>
          </w:p>
        </w:tc>
      </w:tr>
      <w:tr w:rsidR="008A7005" w14:paraId="1C45946C" w14:textId="77777777" w:rsidTr="00547111">
        <w:tc>
          <w:tcPr>
            <w:tcW w:w="2694" w:type="dxa"/>
            <w:gridSpan w:val="2"/>
            <w:tcBorders>
              <w:left w:val="single" w:sz="4" w:space="0" w:color="auto"/>
            </w:tcBorders>
          </w:tcPr>
          <w:p w14:paraId="259ADBF6"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40F5442F" w14:textId="77777777" w:rsidR="008A7005" w:rsidRDefault="008A7005" w:rsidP="008A7005">
            <w:pPr>
              <w:pStyle w:val="CRCoverPage"/>
              <w:spacing w:after="0"/>
              <w:rPr>
                <w:noProof/>
                <w:sz w:val="8"/>
                <w:szCs w:val="8"/>
              </w:rPr>
            </w:pPr>
          </w:p>
        </w:tc>
      </w:tr>
      <w:tr w:rsidR="008A7005" w14:paraId="7DFB3C00" w14:textId="77777777" w:rsidTr="00547111">
        <w:tc>
          <w:tcPr>
            <w:tcW w:w="2694" w:type="dxa"/>
            <w:gridSpan w:val="2"/>
            <w:tcBorders>
              <w:left w:val="single" w:sz="4" w:space="0" w:color="auto"/>
            </w:tcBorders>
          </w:tcPr>
          <w:p w14:paraId="345BA271" w14:textId="77777777" w:rsidR="008A7005" w:rsidRDefault="008A7005" w:rsidP="008A70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210860D2" w:rsidR="008A7005" w:rsidRDefault="008A7005" w:rsidP="008A7005">
            <w:pPr>
              <w:pStyle w:val="CRCoverPage"/>
              <w:spacing w:after="0"/>
              <w:ind w:left="100"/>
              <w:rPr>
                <w:noProof/>
              </w:rPr>
            </w:pPr>
            <w:r>
              <w:t>Change “</w:t>
            </w:r>
            <w:r w:rsidRPr="00280020">
              <w:t>in case of GTP based tunnelling,</w:t>
            </w:r>
            <w:r>
              <w:t xml:space="preserve"> </w:t>
            </w:r>
            <w:r w:rsidRPr="00B512A3">
              <w:t>the amount of data counted in P-GW shall be based on the payload of the GTP-U protocol</w:t>
            </w:r>
            <w:r>
              <w:t>” to refer to “</w:t>
            </w:r>
            <w:bookmarkStart w:id="3" w:name="_Hlk528574813"/>
            <w:r>
              <w:t>the inner IP packets in the GTPv1-U packet(T-PDU)</w:t>
            </w:r>
            <w:r w:rsidR="009B06C0">
              <w:t xml:space="preserve"> when interworking with external IP networks</w:t>
            </w:r>
            <w:r w:rsidR="002B69EF">
              <w:t xml:space="preserve">, or T-PDU packets when interworking with </w:t>
            </w:r>
            <w:r w:rsidR="00937DF8">
              <w:t xml:space="preserve">external </w:t>
            </w:r>
            <w:r w:rsidR="002B69EF">
              <w:t>networks handling Non-IP data services</w:t>
            </w:r>
            <w:bookmarkEnd w:id="3"/>
            <w:r>
              <w:t>”</w:t>
            </w:r>
            <w:r w:rsidR="00B04EA3">
              <w:t>.</w:t>
            </w:r>
          </w:p>
        </w:tc>
      </w:tr>
      <w:tr w:rsidR="008A7005" w14:paraId="0B94EDB4" w14:textId="77777777" w:rsidTr="00547111">
        <w:tc>
          <w:tcPr>
            <w:tcW w:w="2694" w:type="dxa"/>
            <w:gridSpan w:val="2"/>
            <w:tcBorders>
              <w:left w:val="single" w:sz="4" w:space="0" w:color="auto"/>
            </w:tcBorders>
          </w:tcPr>
          <w:p w14:paraId="2A39D199"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072AAF54" w14:textId="77777777" w:rsidR="008A7005" w:rsidRDefault="008A7005" w:rsidP="008A7005">
            <w:pPr>
              <w:pStyle w:val="CRCoverPage"/>
              <w:spacing w:after="0"/>
              <w:rPr>
                <w:noProof/>
                <w:sz w:val="8"/>
                <w:szCs w:val="8"/>
              </w:rPr>
            </w:pPr>
          </w:p>
        </w:tc>
      </w:tr>
      <w:tr w:rsidR="008A7005" w14:paraId="498FD9C7" w14:textId="77777777" w:rsidTr="00547111">
        <w:tc>
          <w:tcPr>
            <w:tcW w:w="2694" w:type="dxa"/>
            <w:gridSpan w:val="2"/>
            <w:tcBorders>
              <w:left w:val="single" w:sz="4" w:space="0" w:color="auto"/>
              <w:bottom w:val="single" w:sz="4" w:space="0" w:color="auto"/>
            </w:tcBorders>
          </w:tcPr>
          <w:p w14:paraId="6B6FD11A" w14:textId="77777777" w:rsidR="008A7005" w:rsidRDefault="008A7005" w:rsidP="008A7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1217A8D5" w:rsidR="008A7005" w:rsidRDefault="00B04EA3" w:rsidP="008A7005">
            <w:pPr>
              <w:pStyle w:val="CRCoverPage"/>
              <w:ind w:left="100"/>
            </w:pPr>
            <w:r>
              <w:t>In</w:t>
            </w:r>
            <w:r w:rsidR="00A84EF8">
              <w:t>correct data volume counte</w:t>
            </w:r>
            <w:r w:rsidR="00A242CF" w:rsidRPr="00A242CF">
              <w:t xml:space="preserve">d for IP-CAN bearer charging &amp; IP-CAN Session charging, when T-PDU contains tailing </w:t>
            </w:r>
            <w:r w:rsidR="00A242CF">
              <w:t>garbage</w:t>
            </w:r>
            <w:r w:rsidR="00A242CF" w:rsidRPr="00A242CF">
              <w:t xml:space="preserve"> bytes </w:t>
            </w:r>
            <w:r w:rsidR="00A242CF">
              <w:t>behind</w:t>
            </w:r>
            <w:r w:rsidR="00A242CF" w:rsidRPr="00A242CF">
              <w:t xml:space="preserve"> the inner IP packets</w:t>
            </w:r>
            <w:r w:rsidR="00A242CF">
              <w:t xml:space="preserve"> </w:t>
            </w:r>
            <w:r>
              <w:t>(</w:t>
            </w:r>
            <w:r w:rsidR="00A242CF">
              <w:t>which cannot be tran</w:t>
            </w:r>
            <w:r w:rsidR="00BA0407">
              <w:t>sferred</w:t>
            </w:r>
            <w:r w:rsidR="009B06C0">
              <w:t xml:space="preserve"> </w:t>
            </w:r>
            <w:r w:rsidR="00A242CF">
              <w:t>to external IP networks</w:t>
            </w:r>
            <w:r>
              <w:t>) as well as</w:t>
            </w:r>
            <w:r w:rsidR="009B06C0">
              <w:t xml:space="preserve"> </w:t>
            </w:r>
            <w:r w:rsidR="00A242CF" w:rsidRPr="00A242CF">
              <w:t>mismatch with data count</w:t>
            </w:r>
            <w:r w:rsidR="009B06C0">
              <w:t>ed</w:t>
            </w:r>
            <w:r w:rsidR="00A242CF" w:rsidRPr="00A242CF">
              <w:t xml:space="preserve"> for Flow based Charging</w:t>
            </w:r>
            <w:r w:rsidR="008A7005">
              <w:t>.</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404C946E" w:rsidR="00530320" w:rsidRDefault="008A7005" w:rsidP="00530320">
            <w:pPr>
              <w:pStyle w:val="CRCoverPage"/>
              <w:spacing w:after="0"/>
              <w:ind w:left="100"/>
              <w:rPr>
                <w:noProof/>
              </w:rPr>
            </w:pPr>
            <w:r>
              <w:t>5.1.2.2.24</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1CEC2057" w:rsidR="00530320" w:rsidRDefault="008A7005" w:rsidP="00530320">
            <w:pPr>
              <w:pStyle w:val="CRCoverPage"/>
              <w:spacing w:after="0"/>
              <w:ind w:left="99"/>
              <w:rPr>
                <w:noProof/>
              </w:rPr>
            </w:pPr>
            <w:r>
              <w:rPr>
                <w:noProof/>
              </w:rPr>
              <w:t>TS</w:t>
            </w:r>
            <w:r w:rsidR="00530320">
              <w:rPr>
                <w:noProof/>
              </w:rPr>
              <w:t xml:space="preserve"> </w:t>
            </w:r>
            <w:r>
              <w:rPr>
                <w:noProof/>
              </w:rPr>
              <w:t>32.251</w:t>
            </w:r>
            <w:r w:rsidR="00530320">
              <w:rPr>
                <w:noProof/>
              </w:rPr>
              <w:t xml:space="preserve"> CR </w:t>
            </w:r>
            <w:r>
              <w:rPr>
                <w:noProof/>
              </w:rPr>
              <w:t>0509</w:t>
            </w:r>
            <w:r w:rsidR="00530320">
              <w:rPr>
                <w:noProof/>
              </w:rPr>
              <w:t xml:space="preserve">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060" w:rsidRPr="004023DE" w14:paraId="59812C5D" w14:textId="77777777" w:rsidTr="005A5060">
        <w:tc>
          <w:tcPr>
            <w:tcW w:w="9639" w:type="dxa"/>
            <w:tcBorders>
              <w:top w:val="single" w:sz="4" w:space="0" w:color="auto"/>
              <w:left w:val="single" w:sz="4" w:space="0" w:color="auto"/>
              <w:bottom w:val="single" w:sz="4" w:space="0" w:color="auto"/>
              <w:right w:val="single" w:sz="4" w:space="0" w:color="auto"/>
            </w:tcBorders>
            <w:shd w:val="clear" w:color="auto" w:fill="FFFFCC"/>
          </w:tcPr>
          <w:p w14:paraId="6F097959" w14:textId="77777777" w:rsidR="005A5060" w:rsidRPr="004023DE" w:rsidRDefault="005A5060" w:rsidP="005A5060">
            <w:pPr>
              <w:jc w:val="center"/>
              <w:rPr>
                <w:rFonts w:ascii="Arial" w:hAnsi="Arial" w:cs="Arial"/>
                <w:b/>
                <w:bCs/>
                <w:sz w:val="28"/>
                <w:szCs w:val="28"/>
              </w:rPr>
            </w:pPr>
            <w:bookmarkStart w:id="4" w:name="_Toc492563700"/>
            <w:bookmarkStart w:id="5" w:name="_Toc525290038"/>
            <w:r w:rsidRPr="004023DE">
              <w:rPr>
                <w:rFonts w:ascii="Arial" w:hAnsi="Arial" w:cs="Arial"/>
                <w:b/>
                <w:bCs/>
                <w:sz w:val="28"/>
                <w:szCs w:val="28"/>
              </w:rPr>
              <w:t>First change</w:t>
            </w:r>
          </w:p>
        </w:tc>
      </w:tr>
    </w:tbl>
    <w:p w14:paraId="4B8FCE51" w14:textId="77777777" w:rsidR="005A5060" w:rsidRDefault="005A5060" w:rsidP="005A5060"/>
    <w:p w14:paraId="6F9FA7CD" w14:textId="77777777" w:rsidR="008A7005" w:rsidRPr="00D216C8" w:rsidRDefault="008A7005" w:rsidP="008A7005">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D216C8">
        <w:rPr>
          <w:rFonts w:ascii="Arial" w:hAnsi="Arial"/>
          <w:sz w:val="22"/>
          <w:lang w:eastAsia="x-none"/>
        </w:rPr>
        <w:t>5.1.2.2.24</w:t>
      </w:r>
      <w:r w:rsidRPr="00D216C8">
        <w:rPr>
          <w:rFonts w:ascii="Arial" w:hAnsi="Arial"/>
          <w:sz w:val="22"/>
          <w:lang w:eastAsia="x-none"/>
        </w:rPr>
        <w:tab/>
        <w:t>List of Service Data</w:t>
      </w:r>
      <w:bookmarkEnd w:id="4"/>
    </w:p>
    <w:p w14:paraId="5AF5542A" w14:textId="77777777" w:rsidR="008A7005" w:rsidRPr="00D216C8" w:rsidRDefault="008A7005" w:rsidP="008A7005">
      <w:pPr>
        <w:keepNext/>
        <w:keepLines/>
        <w:overflowPunct w:val="0"/>
        <w:autoSpaceDE w:val="0"/>
        <w:autoSpaceDN w:val="0"/>
        <w:adjustRightInd w:val="0"/>
        <w:textAlignment w:val="baseline"/>
      </w:pPr>
      <w:r w:rsidRPr="00D216C8">
        <w:t xml:space="preserve">This list includes one or more service data containers. Depending </w:t>
      </w:r>
      <w:r w:rsidRPr="00D216C8">
        <w:rPr>
          <w:rFonts w:hint="eastAsia"/>
          <w:lang w:eastAsia="zh-CN"/>
        </w:rPr>
        <w:t xml:space="preserve">on </w:t>
      </w:r>
      <w:r w:rsidRPr="00D216C8">
        <w:t>the reporting level of PCC/ADC rules, one service data container either includes charging data for one rating group or for one rating group and service id combination. Each service data container may include the following fields:</w:t>
      </w:r>
    </w:p>
    <w:p w14:paraId="10AAB04B"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AF-Record-Information.</w:t>
      </w:r>
    </w:p>
    <w:p w14:paraId="7F39E956"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Charging Rule Base Name .</w:t>
      </w:r>
    </w:p>
    <w:p w14:paraId="6BB97C01"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ADC Rule Base Name.</w:t>
      </w:r>
    </w:p>
    <w:p w14:paraId="45D724A1"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Data Volume Downlink.</w:t>
      </w:r>
    </w:p>
    <w:p w14:paraId="69A50E7A"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Data Volume Uplink.</w:t>
      </w:r>
    </w:p>
    <w:p w14:paraId="7C293DED"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Event Based Charging Information.</w:t>
      </w:r>
    </w:p>
    <w:p w14:paraId="5539A49B"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Local Sequence Number.</w:t>
      </w:r>
    </w:p>
    <w:p w14:paraId="1F6CC3B9"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PS Furnish Charging Information.</w:t>
      </w:r>
    </w:p>
    <w:p w14:paraId="2A9D5BE3"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EPC Qos Information.</w:t>
      </w:r>
    </w:p>
    <w:p w14:paraId="71DAD879"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Rating Group.</w:t>
      </w:r>
    </w:p>
    <w:p w14:paraId="73AF7EF5"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Report Time.</w:t>
      </w:r>
    </w:p>
    <w:p w14:paraId="2EA67783"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Result Code.</w:t>
      </w:r>
    </w:p>
    <w:p w14:paraId="4343B5D4"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Service Condition Change.</w:t>
      </w:r>
    </w:p>
    <w:p w14:paraId="17A36CAC"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Service Identifier.</w:t>
      </w:r>
    </w:p>
    <w:p w14:paraId="738CB01D" w14:textId="77777777" w:rsidR="008A7005" w:rsidRPr="00D216C8" w:rsidRDefault="008A7005" w:rsidP="008A7005">
      <w:pPr>
        <w:overflowPunct w:val="0"/>
        <w:autoSpaceDE w:val="0"/>
        <w:autoSpaceDN w:val="0"/>
        <w:adjustRightInd w:val="0"/>
        <w:ind w:left="568" w:hanging="284"/>
        <w:textAlignment w:val="baseline"/>
      </w:pPr>
      <w:r w:rsidRPr="00D216C8">
        <w:rPr>
          <w:bCs/>
          <w:noProof/>
        </w:rPr>
        <w:t>-</w:t>
      </w:r>
      <w:r w:rsidRPr="00D216C8">
        <w:rPr>
          <w:bCs/>
          <w:noProof/>
        </w:rPr>
        <w:tab/>
        <w:t>Service Specific Info.</w:t>
      </w:r>
    </w:p>
    <w:p w14:paraId="774D3A20"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Serving Node Address.</w:t>
      </w:r>
    </w:p>
    <w:p w14:paraId="68BBC58C"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of First Usage.</w:t>
      </w:r>
    </w:p>
    <w:p w14:paraId="069689AB"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of Last Usage.</w:t>
      </w:r>
    </w:p>
    <w:p w14:paraId="582C179F"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Quota Mechanism.</w:t>
      </w:r>
    </w:p>
    <w:p w14:paraId="2E9318F0"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Time Usage.</w:t>
      </w:r>
    </w:p>
    <w:p w14:paraId="5C30716C" w14:textId="77777777" w:rsidR="008A7005" w:rsidRPr="00D216C8" w:rsidRDefault="008A7005" w:rsidP="008A7005">
      <w:pPr>
        <w:overflowPunct w:val="0"/>
        <w:autoSpaceDE w:val="0"/>
        <w:autoSpaceDN w:val="0"/>
        <w:adjustRightInd w:val="0"/>
        <w:ind w:left="568" w:hanging="284"/>
        <w:textAlignment w:val="baseline"/>
        <w:rPr>
          <w:lang w:val="fr-FR"/>
        </w:rPr>
      </w:pPr>
      <w:r w:rsidRPr="00D216C8">
        <w:rPr>
          <w:lang w:val="fr-FR"/>
        </w:rPr>
        <w:t>-</w:t>
      </w:r>
      <w:r w:rsidRPr="00D216C8">
        <w:rPr>
          <w:lang w:val="fr-FR"/>
        </w:rPr>
        <w:tab/>
        <w:t>user location information.</w:t>
      </w:r>
    </w:p>
    <w:p w14:paraId="497C2BF4" w14:textId="77777777" w:rsidR="008A7005" w:rsidRPr="00D216C8" w:rsidRDefault="008A7005" w:rsidP="008A7005">
      <w:pPr>
        <w:overflowPunct w:val="0"/>
        <w:autoSpaceDE w:val="0"/>
        <w:autoSpaceDN w:val="0"/>
        <w:adjustRightInd w:val="0"/>
        <w:ind w:left="568" w:hanging="284"/>
        <w:textAlignment w:val="baseline"/>
        <w:rPr>
          <w:lang w:val="fr-FR"/>
        </w:rPr>
      </w:pPr>
      <w:r w:rsidRPr="00D216C8">
        <w:rPr>
          <w:lang w:val="fr-FR"/>
        </w:rPr>
        <w:t>-</w:t>
      </w:r>
      <w:r w:rsidRPr="00D216C8">
        <w:rPr>
          <w:lang w:val="fr-FR"/>
        </w:rPr>
        <w:tab/>
        <w:t>3GPP2 User Location Information.</w:t>
      </w:r>
    </w:p>
    <w:p w14:paraId="3BAF02D0" w14:textId="77777777" w:rsidR="008A7005" w:rsidRPr="00D216C8" w:rsidRDefault="008A7005" w:rsidP="008A7005">
      <w:pPr>
        <w:overflowPunct w:val="0"/>
        <w:autoSpaceDE w:val="0"/>
        <w:autoSpaceDN w:val="0"/>
        <w:adjustRightInd w:val="0"/>
        <w:ind w:left="568" w:hanging="284"/>
        <w:textAlignment w:val="baseline"/>
        <w:rPr>
          <w:lang w:val="en-US"/>
        </w:rPr>
      </w:pPr>
      <w:r w:rsidRPr="00D216C8">
        <w:rPr>
          <w:lang w:val="en-US"/>
        </w:rPr>
        <w:t>-</w:t>
      </w:r>
      <w:r w:rsidRPr="00D216C8">
        <w:rPr>
          <w:lang w:val="en-US"/>
        </w:rPr>
        <w:tab/>
        <w:t>UWAN User Location Information.</w:t>
      </w:r>
    </w:p>
    <w:p w14:paraId="440BB0DE"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Sponsor Identity.</w:t>
      </w:r>
    </w:p>
    <w:p w14:paraId="0F8CFD2F" w14:textId="77777777" w:rsidR="008A7005" w:rsidRPr="00D216C8" w:rsidRDefault="008A7005" w:rsidP="008A7005">
      <w:pPr>
        <w:overflowPunct w:val="0"/>
        <w:autoSpaceDE w:val="0"/>
        <w:autoSpaceDN w:val="0"/>
        <w:adjustRightInd w:val="0"/>
        <w:ind w:left="568" w:hanging="284"/>
        <w:textAlignment w:val="baseline"/>
      </w:pPr>
      <w:r w:rsidRPr="00D216C8">
        <w:t>-</w:t>
      </w:r>
      <w:r w:rsidRPr="00D216C8">
        <w:tab/>
        <w:t>Application</w:t>
      </w:r>
      <w:r w:rsidRPr="00D216C8">
        <w:rPr>
          <w:rFonts w:hint="eastAsia"/>
        </w:rPr>
        <w:t xml:space="preserve"> </w:t>
      </w:r>
      <w:r w:rsidRPr="00D216C8">
        <w:t>Service</w:t>
      </w:r>
      <w:r w:rsidRPr="00D216C8">
        <w:rPr>
          <w:rFonts w:hint="eastAsia"/>
        </w:rPr>
        <w:t xml:space="preserve"> </w:t>
      </w:r>
      <w:r w:rsidRPr="00D216C8">
        <w:t>Provider</w:t>
      </w:r>
      <w:r w:rsidRPr="00D216C8">
        <w:rPr>
          <w:rFonts w:hint="eastAsia"/>
        </w:rPr>
        <w:t xml:space="preserve"> </w:t>
      </w:r>
      <w:r w:rsidRPr="00D216C8">
        <w:t xml:space="preserve">Identity. </w:t>
      </w:r>
    </w:p>
    <w:p w14:paraId="2ED9A0F5" w14:textId="77777777" w:rsidR="008A7005" w:rsidRPr="00D216C8" w:rsidRDefault="008A7005" w:rsidP="008A7005">
      <w:pPr>
        <w:overflowPunct w:val="0"/>
        <w:autoSpaceDE w:val="0"/>
        <w:autoSpaceDN w:val="0"/>
        <w:adjustRightInd w:val="0"/>
        <w:ind w:left="568" w:hanging="284"/>
        <w:textAlignment w:val="baseline"/>
        <w:rPr>
          <w:lang w:val="en-US"/>
        </w:rPr>
      </w:pPr>
      <w:r w:rsidRPr="00D216C8">
        <w:t>-</w:t>
      </w:r>
      <w:r w:rsidRPr="00D216C8">
        <w:tab/>
      </w:r>
      <w:r w:rsidRPr="00D216C8">
        <w:rPr>
          <w:lang w:val="en-US"/>
        </w:rPr>
        <w:t xml:space="preserve">Presence Reporting Area Status. </w:t>
      </w:r>
    </w:p>
    <w:p w14:paraId="6E00A946"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t>-</w:t>
      </w:r>
      <w:r w:rsidRPr="00D216C8">
        <w:tab/>
        <w:t>User CSG Information</w:t>
      </w:r>
    </w:p>
    <w:p w14:paraId="2A6ACD34"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rFonts w:hint="eastAsia"/>
          <w:lang w:eastAsia="zh-CN"/>
        </w:rPr>
        <w:t>-</w:t>
      </w:r>
      <w:r w:rsidRPr="00D216C8">
        <w:rPr>
          <w:rFonts w:hint="eastAsia"/>
          <w:lang w:eastAsia="zh-CN"/>
        </w:rPr>
        <w:tab/>
        <w:t>RAT Type</w:t>
      </w:r>
    </w:p>
    <w:p w14:paraId="5E4F1796"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lang w:eastAsia="zh-CN"/>
        </w:rPr>
        <w:t>-</w:t>
      </w:r>
      <w:r w:rsidRPr="00D216C8">
        <w:rPr>
          <w:lang w:eastAsia="zh-CN"/>
        </w:rPr>
        <w:tab/>
        <w:t>Serving PLMN Rate Control</w:t>
      </w:r>
    </w:p>
    <w:p w14:paraId="1B48AB36"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lang w:eastAsia="zh-CN"/>
        </w:rPr>
        <w:t>-</w:t>
      </w:r>
      <w:r w:rsidRPr="00D216C8">
        <w:rPr>
          <w:lang w:eastAsia="zh-CN"/>
        </w:rPr>
        <w:tab/>
        <w:t>APN Rate Control</w:t>
      </w:r>
    </w:p>
    <w:p w14:paraId="4DDD08AA" w14:textId="77777777" w:rsidR="008A7005" w:rsidRPr="00D216C8" w:rsidRDefault="008A7005" w:rsidP="008A7005">
      <w:pPr>
        <w:overflowPunct w:val="0"/>
        <w:autoSpaceDE w:val="0"/>
        <w:autoSpaceDN w:val="0"/>
        <w:adjustRightInd w:val="0"/>
        <w:ind w:left="568" w:hanging="284"/>
        <w:textAlignment w:val="baseline"/>
        <w:rPr>
          <w:lang w:eastAsia="zh-CN"/>
        </w:rPr>
      </w:pPr>
      <w:r w:rsidRPr="00D216C8">
        <w:rPr>
          <w:rFonts w:hint="eastAsia"/>
          <w:lang w:eastAsia="zh-CN"/>
        </w:rPr>
        <w:t>-</w:t>
      </w:r>
      <w:r w:rsidRPr="00D216C8">
        <w:rPr>
          <w:rFonts w:hint="eastAsia"/>
          <w:lang w:eastAsia="zh-CN"/>
        </w:rPr>
        <w:tab/>
      </w:r>
      <w:r w:rsidRPr="00D216C8">
        <w:rPr>
          <w:lang w:eastAsia="zh-CN"/>
        </w:rPr>
        <w:t>Related Change of Service Condition</w:t>
      </w:r>
    </w:p>
    <w:p w14:paraId="33A237A0" w14:textId="77777777" w:rsidR="008A7005" w:rsidRPr="00D216C8" w:rsidRDefault="008A7005" w:rsidP="008A7005">
      <w:pPr>
        <w:keepLines/>
        <w:overflowPunct w:val="0"/>
        <w:autoSpaceDE w:val="0"/>
        <w:autoSpaceDN w:val="0"/>
        <w:adjustRightInd w:val="0"/>
        <w:spacing w:after="0"/>
        <w:ind w:left="2270" w:hanging="1418"/>
        <w:textAlignment w:val="baseline"/>
        <w:rPr>
          <w:b/>
          <w:color w:val="000000"/>
        </w:rPr>
      </w:pPr>
    </w:p>
    <w:p w14:paraId="713CD51B" w14:textId="77777777" w:rsidR="008A7005" w:rsidRPr="00D216C8" w:rsidRDefault="008A7005" w:rsidP="008A7005">
      <w:pPr>
        <w:overflowPunct w:val="0"/>
        <w:autoSpaceDE w:val="0"/>
        <w:autoSpaceDN w:val="0"/>
        <w:adjustRightInd w:val="0"/>
        <w:textAlignment w:val="baseline"/>
      </w:pPr>
      <w:r w:rsidRPr="00D216C8">
        <w:rPr>
          <w:b/>
        </w:rPr>
        <w:t xml:space="preserve">Rating Group </w:t>
      </w:r>
      <w:r w:rsidRPr="00D216C8">
        <w:t>is the identifier of rating group. This field is mandatory. The parameter corresponds to the Charging Key as specified in TS 23.203 [203].</w:t>
      </w:r>
      <w:r w:rsidRPr="00D216C8">
        <w:rPr>
          <w:b/>
        </w:rPr>
        <w:t xml:space="preserve"> </w:t>
      </w:r>
    </w:p>
    <w:p w14:paraId="45C860CC" w14:textId="77777777" w:rsidR="008A7005" w:rsidRPr="00D216C8" w:rsidRDefault="008A7005" w:rsidP="008A7005">
      <w:pPr>
        <w:overflowPunct w:val="0"/>
        <w:autoSpaceDE w:val="0"/>
        <w:autoSpaceDN w:val="0"/>
        <w:adjustRightInd w:val="0"/>
        <w:textAlignment w:val="baseline"/>
        <w:rPr>
          <w:b/>
        </w:rPr>
      </w:pPr>
      <w:r w:rsidRPr="00D216C8">
        <w:rPr>
          <w:b/>
        </w:rPr>
        <w:t>Charging Rule Base Name</w:t>
      </w:r>
      <w:r w:rsidRPr="00D216C8">
        <w:rPr>
          <w:bCs/>
        </w:rPr>
        <w:t xml:space="preserve"> </w:t>
      </w:r>
      <w:r w:rsidRPr="00D216C8">
        <w:t>is the reference to group of PCC rules predefined at the PCEF. This field is included if any of the PCC rules, which usage is reported within this service data container, was activated by using the Charging Rule Base Name</w:t>
      </w:r>
      <w:r w:rsidRPr="00D216C8">
        <w:rPr>
          <w:bCs/>
        </w:rPr>
        <w:t xml:space="preserve"> as specified in TS 29.212 [220]. In case multiple Charging Rule Base Names activate PCC rules, which usage is reported within this service data container, the P-GW/IPE-CDR shall include only one occurrence to the service data container.</w:t>
      </w:r>
      <w:r w:rsidRPr="00D216C8">
        <w:rPr>
          <w:b/>
        </w:rPr>
        <w:t xml:space="preserve"> </w:t>
      </w:r>
    </w:p>
    <w:p w14:paraId="333652D8" w14:textId="77777777" w:rsidR="008A7005" w:rsidRPr="00D216C8" w:rsidRDefault="008A7005" w:rsidP="008A7005">
      <w:pPr>
        <w:overflowPunct w:val="0"/>
        <w:autoSpaceDE w:val="0"/>
        <w:autoSpaceDN w:val="0"/>
        <w:adjustRightInd w:val="0"/>
        <w:textAlignment w:val="baseline"/>
        <w:rPr>
          <w:bCs/>
        </w:rPr>
      </w:pPr>
      <w:r w:rsidRPr="00D216C8">
        <w:rPr>
          <w:b/>
        </w:rPr>
        <w:t>ADC Rule Base Name</w:t>
      </w:r>
      <w:r w:rsidRPr="00D216C8">
        <w:rPr>
          <w:bCs/>
        </w:rPr>
        <w:t xml:space="preserve"> </w:t>
      </w:r>
      <w:r w:rsidRPr="00D216C8">
        <w:t>is the reference to group of ADC rules predefined at the TDF. This field is included if any of the ADC rules, which usage is reported within this service data container, was activated by using the ADC Rule Base Name</w:t>
      </w:r>
      <w:r w:rsidRPr="00D216C8">
        <w:rPr>
          <w:bCs/>
        </w:rPr>
        <w:t xml:space="preserve"> as specified in TS 29.212 [220]. In case multiple ADC Rule Base Names activate ADC rules, which usage is reported within this service data container, the TDF shall include only one occurrence to the service data container.</w:t>
      </w:r>
    </w:p>
    <w:p w14:paraId="4614EF0D" w14:textId="77777777" w:rsidR="008A7005" w:rsidRPr="00D216C8" w:rsidRDefault="008A7005" w:rsidP="008A7005">
      <w:pPr>
        <w:overflowPunct w:val="0"/>
        <w:autoSpaceDE w:val="0"/>
        <w:autoSpaceDN w:val="0"/>
        <w:adjustRightInd w:val="0"/>
        <w:textAlignment w:val="baseline"/>
        <w:rPr>
          <w:b/>
        </w:rPr>
      </w:pPr>
      <w:r w:rsidRPr="00D216C8">
        <w:rPr>
          <w:b/>
        </w:rPr>
        <w:t xml:space="preserve">Result Code </w:t>
      </w:r>
      <w:r w:rsidRPr="00D216C8">
        <w:rPr>
          <w:rFonts w:eastAsia="SimSun" w:cs="Courier New"/>
          <w:szCs w:val="24"/>
          <w:lang w:eastAsia="zh-CN"/>
        </w:rPr>
        <w:t xml:space="preserve">contains the result code after the interconnection with the OCS. </w:t>
      </w:r>
      <w:r w:rsidRPr="00D216C8">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23A39C" w14:textId="77777777" w:rsidR="008A7005" w:rsidRPr="00D216C8" w:rsidRDefault="008A7005" w:rsidP="008A7005">
      <w:pPr>
        <w:overflowPunct w:val="0"/>
        <w:autoSpaceDE w:val="0"/>
        <w:autoSpaceDN w:val="0"/>
        <w:adjustRightInd w:val="0"/>
        <w:textAlignment w:val="baseline"/>
        <w:rPr>
          <w:b/>
        </w:rPr>
      </w:pPr>
      <w:r w:rsidRPr="00D216C8">
        <w:rPr>
          <w:b/>
        </w:rPr>
        <w:t>Local Sequence Number</w:t>
      </w:r>
      <w:r w:rsidRPr="00D216C8">
        <w:t xml:space="preserve"> is a service data container sequence number. It starts from 1 and is increased by 1 for each service date container generated within the lifetime of this IP-CAN bearer/TDF session.</w:t>
      </w:r>
    </w:p>
    <w:p w14:paraId="6E486200" w14:textId="77777777" w:rsidR="008A7005" w:rsidRPr="00D216C8" w:rsidRDefault="008A7005" w:rsidP="008A7005">
      <w:pPr>
        <w:overflowPunct w:val="0"/>
        <w:autoSpaceDE w:val="0"/>
        <w:autoSpaceDN w:val="0"/>
        <w:adjustRightInd w:val="0"/>
        <w:textAlignment w:val="baseline"/>
      </w:pPr>
      <w:r w:rsidRPr="00D216C8">
        <w:rPr>
          <w:b/>
        </w:rPr>
        <w:t xml:space="preserve">Time of First Usage </w:t>
      </w:r>
      <w:r w:rsidRPr="00D216C8">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9E47B08" w14:textId="77777777" w:rsidR="008A7005" w:rsidRPr="00D216C8" w:rsidRDefault="008A7005" w:rsidP="008A7005">
      <w:pPr>
        <w:overflowPunct w:val="0"/>
        <w:autoSpaceDE w:val="0"/>
        <w:autoSpaceDN w:val="0"/>
        <w:adjustRightInd w:val="0"/>
        <w:textAlignment w:val="baseline"/>
      </w:pPr>
      <w:r w:rsidRPr="00D216C8">
        <w:rPr>
          <w:b/>
        </w:rPr>
        <w:t xml:space="preserve">Time of Last Usage </w:t>
      </w:r>
      <w:r w:rsidRPr="00D216C8">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7D50C46F" w14:textId="77777777" w:rsidR="008A7005" w:rsidRPr="00D216C8" w:rsidRDefault="008A7005" w:rsidP="008A7005">
      <w:pPr>
        <w:overflowPunct w:val="0"/>
        <w:autoSpaceDE w:val="0"/>
        <w:autoSpaceDN w:val="0"/>
        <w:adjustRightInd w:val="0"/>
        <w:textAlignment w:val="baseline"/>
        <w:rPr>
          <w:b/>
        </w:rPr>
      </w:pPr>
      <w:r w:rsidRPr="00D216C8">
        <w:rPr>
          <w:b/>
        </w:rPr>
        <w:t xml:space="preserve">Time Usage </w:t>
      </w:r>
      <w:r w:rsidRPr="00D216C8">
        <w:t>contains the effective used time within the service data container recording interval.</w:t>
      </w:r>
      <w:r w:rsidRPr="00D216C8">
        <w:rPr>
          <w:b/>
        </w:rPr>
        <w:t xml:space="preserve">  </w:t>
      </w:r>
    </w:p>
    <w:p w14:paraId="1E8CD10F" w14:textId="77777777" w:rsidR="008A7005" w:rsidRPr="00D216C8" w:rsidRDefault="008A7005" w:rsidP="008A7005">
      <w:pPr>
        <w:overflowPunct w:val="0"/>
        <w:autoSpaceDE w:val="0"/>
        <w:autoSpaceDN w:val="0"/>
        <w:adjustRightInd w:val="0"/>
        <w:textAlignment w:val="baseline"/>
      </w:pPr>
      <w:r w:rsidRPr="00D216C8">
        <w:rPr>
          <w:b/>
        </w:rPr>
        <w:t>Service Condition Change</w:t>
      </w:r>
      <w:r w:rsidRPr="00D216C8">
        <w:t xml:space="preserve"> defines the reason for closing the service data container (see TS 32.251 [11]), such as tariff time change, IP-CAN bearer modification</w:t>
      </w:r>
      <w:r w:rsidRPr="00D216C8">
        <w:rPr>
          <w:rFonts w:hint="eastAsia"/>
          <w:lang w:eastAsia="zh-CN"/>
        </w:rPr>
        <w:t xml:space="preserve"> </w:t>
      </w:r>
      <w:r w:rsidRPr="00D216C8">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Pr="00D216C8">
        <w:rPr>
          <w:rFonts w:hint="eastAsia"/>
          <w:lang w:eastAsia="zh-CN"/>
        </w:rPr>
        <w:t>5</w:t>
      </w:r>
      <w:r w:rsidRPr="00D216C8">
        <w:t xml:space="preserve">0] when received on Rf. Each value is mapped to the corresponding value in "ServiceConditionChange" field. </w:t>
      </w:r>
      <w:r w:rsidRPr="00D216C8">
        <w:rPr>
          <w:noProof/>
        </w:rPr>
        <w:t xml:space="preserve">When simultaneous change triggers are met, multiple Change-Condition values are set in field bitmask.When no </w:t>
      </w:r>
      <w:r w:rsidRPr="00D216C8">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B3CF44F" w14:textId="77777777" w:rsidR="008A7005" w:rsidRPr="00D216C8" w:rsidRDefault="008A7005" w:rsidP="008A7005">
      <w:pPr>
        <w:overflowPunct w:val="0"/>
        <w:autoSpaceDE w:val="0"/>
        <w:autoSpaceDN w:val="0"/>
        <w:adjustRightInd w:val="0"/>
        <w:textAlignment w:val="baseline"/>
        <w:rPr>
          <w:bCs/>
        </w:rPr>
      </w:pPr>
      <w:r w:rsidRPr="00D216C8">
        <w:rPr>
          <w:b/>
        </w:rPr>
        <w:t>EPC Qos Information</w:t>
      </w:r>
      <w:r w:rsidRPr="00D216C8">
        <w:t xml:space="preserve"> in service specific service data containers contains the QoS applied for the service.   This is included in the first service data container. In following container EPC QoS information is present if previous change condition is "QoS change". T</w:t>
      </w:r>
      <w:r w:rsidRPr="00D216C8">
        <w:rPr>
          <w:bCs/>
        </w:rPr>
        <w:t xml:space="preserve">he P-GW/TDF/IPE-CDR shall include only one EPC QoS Information occurrence to one service data container. </w:t>
      </w:r>
    </w:p>
    <w:p w14:paraId="0C753599" w14:textId="77777777" w:rsidR="008A7005" w:rsidRPr="00D216C8" w:rsidRDefault="008A7005" w:rsidP="008A7005">
      <w:pPr>
        <w:overflowPunct w:val="0"/>
        <w:autoSpaceDE w:val="0"/>
        <w:autoSpaceDN w:val="0"/>
        <w:adjustRightInd w:val="0"/>
        <w:textAlignment w:val="baseline"/>
        <w:rPr>
          <w:b/>
        </w:rPr>
      </w:pPr>
      <w:r w:rsidRPr="00D216C8">
        <w:rPr>
          <w:b/>
        </w:rPr>
        <w:t xml:space="preserve">Serving Node Address </w:t>
      </w:r>
      <w:r w:rsidRPr="00D216C8">
        <w:t>contains the valid serving node (e.g.SGSN/S-GW) control plane IP address during the service data container recording interval.</w:t>
      </w:r>
      <w:r w:rsidRPr="00D216C8">
        <w:rPr>
          <w:b/>
        </w:rPr>
        <w:t xml:space="preserve"> </w:t>
      </w:r>
    </w:p>
    <w:p w14:paraId="0795D938" w14:textId="2FD23651" w:rsidR="008A7005" w:rsidRPr="00D216C8" w:rsidRDefault="008A7005" w:rsidP="008A7005">
      <w:pPr>
        <w:overflowPunct w:val="0"/>
        <w:autoSpaceDE w:val="0"/>
        <w:autoSpaceDN w:val="0"/>
        <w:adjustRightInd w:val="0"/>
        <w:textAlignment w:val="baseline"/>
      </w:pPr>
      <w:r w:rsidRPr="00D216C8">
        <w:rPr>
          <w:b/>
        </w:rPr>
        <w:t>Data Volume Uplink</w:t>
      </w:r>
      <w:r w:rsidRPr="00D216C8">
        <w:t xml:space="preserve"> and </w:t>
      </w:r>
      <w:r w:rsidRPr="00D216C8">
        <w:rPr>
          <w:b/>
        </w:rPr>
        <w:t>Downlink,</w:t>
      </w:r>
      <w:r w:rsidRPr="00D216C8">
        <w:t xml:space="preserve"> includes the number of octets transmitted during the service data container recording interval in the uplink and/or downlink direction, respectively. In case of GTP based tunnelling, the amount of data counted in P-GW shall be </w:t>
      </w:r>
      <w:ins w:id="6" w:author="Ericsson User 3" w:date="2018-11-01T22:33:00Z">
        <w:r w:rsidRPr="00D216C8">
          <w:t>the inner IP packets in the GTPv1-U packet</w:t>
        </w:r>
      </w:ins>
      <w:ins w:id="7" w:author="Ericsson User 3" w:date="2018-11-09T12:51:00Z">
        <w:r w:rsidR="00250F02">
          <w:t xml:space="preserve"> </w:t>
        </w:r>
      </w:ins>
      <w:ins w:id="8" w:author="Ericsson User 3" w:date="2018-11-01T22:33:00Z">
        <w:r w:rsidRPr="00D216C8">
          <w:t>(T-PDU)</w:t>
        </w:r>
      </w:ins>
      <w:ins w:id="9" w:author="Ericsson User 3" w:date="2018-11-09T12:51:00Z">
        <w:r w:rsidR="00250F02">
          <w:t xml:space="preserve"> </w:t>
        </w:r>
        <w:bookmarkStart w:id="10" w:name="_Hlk529234475"/>
        <w:r w:rsidR="00250F02">
          <w:t>when interworking with external IP networks</w:t>
        </w:r>
        <w:r w:rsidR="00250F02" w:rsidRPr="002B69EF">
          <w:t xml:space="preserve">, or </w:t>
        </w:r>
        <w:r w:rsidR="00250F02">
          <w:t xml:space="preserve">the </w:t>
        </w:r>
        <w:r w:rsidR="00250F02" w:rsidRPr="002B69EF">
          <w:t xml:space="preserve">T-PDU packets when interworking with </w:t>
        </w:r>
        <w:r w:rsidR="00250F02">
          <w:t xml:space="preserve">external </w:t>
        </w:r>
        <w:r w:rsidR="00250F02" w:rsidRPr="002B69EF">
          <w:t>networks handling Non-IP data services</w:t>
        </w:r>
      </w:ins>
      <w:bookmarkEnd w:id="10"/>
      <w:del w:id="11" w:author="Ericsson User 3" w:date="2018-11-01T22:33:00Z">
        <w:r w:rsidRPr="00D216C8" w:rsidDel="008A7005">
          <w:delText>based on the payload of the GTP-U protocol</w:delText>
        </w:r>
      </w:del>
      <w:r w:rsidRPr="00D216C8">
        <w:t>. In case of PMIP based protocol, the amount of data counted in P-GW shall be based on the payload of the GRE tunnel. In case of DSMIPv6 based protocol, the amount of data counted in P-GW shall be based on the payload of the tunnelling layer. As minimum behaviour, the full payload shall be included. The amount of data counted in TDF shall be based on full payload of the data transferred. The amount of data counted in IP-Edge shall be based on full payload of the data transferred.</w:t>
      </w:r>
    </w:p>
    <w:p w14:paraId="1ABAFA62" w14:textId="77777777" w:rsidR="008A7005" w:rsidRPr="00D216C8" w:rsidRDefault="008A7005" w:rsidP="008A7005">
      <w:pPr>
        <w:overflowPunct w:val="0"/>
        <w:autoSpaceDE w:val="0"/>
        <w:autoSpaceDN w:val="0"/>
        <w:adjustRightInd w:val="0"/>
        <w:textAlignment w:val="baseline"/>
        <w:rPr>
          <w:b/>
        </w:rPr>
      </w:pPr>
      <w:r w:rsidRPr="00D216C8">
        <w:rPr>
          <w:b/>
        </w:rPr>
        <w:t>Report Time</w:t>
      </w:r>
      <w:r w:rsidRPr="00D216C8">
        <w:t xml:space="preserve"> is a time stamp, which defines the moment when the service data container is closed.  </w:t>
      </w:r>
      <w:r w:rsidRPr="00D216C8">
        <w:rPr>
          <w:b/>
        </w:rPr>
        <w:t xml:space="preserve"> </w:t>
      </w:r>
    </w:p>
    <w:p w14:paraId="12244E8E" w14:textId="77777777" w:rsidR="008A7005" w:rsidRPr="00D216C8" w:rsidRDefault="008A7005" w:rsidP="008A7005">
      <w:pPr>
        <w:overflowPunct w:val="0"/>
        <w:autoSpaceDE w:val="0"/>
        <w:autoSpaceDN w:val="0"/>
        <w:adjustRightInd w:val="0"/>
        <w:textAlignment w:val="baseline"/>
        <w:rPr>
          <w:bCs/>
        </w:rPr>
      </w:pPr>
      <w:r w:rsidRPr="00D216C8">
        <w:rPr>
          <w:b/>
        </w:rPr>
        <w:t xml:space="preserve">Service Identifier </w:t>
      </w:r>
      <w:r w:rsidRPr="00D216C8">
        <w:rPr>
          <w:bCs/>
        </w:rPr>
        <w:t>is a</w:t>
      </w:r>
      <w:r w:rsidRPr="00D216C8">
        <w:t>n identifier for a service. The service identifier may designate an end user service, a part of an end user service or an arbitrarily formed group thereof</w:t>
      </w:r>
      <w:r w:rsidRPr="00D216C8">
        <w:rPr>
          <w:bCs/>
        </w:rPr>
        <w:t xml:space="preserve">. This field is only included if reporting is per combination of the rating group and service id. </w:t>
      </w:r>
    </w:p>
    <w:p w14:paraId="15E665F8" w14:textId="77777777" w:rsidR="008A7005" w:rsidRPr="00D216C8" w:rsidRDefault="008A7005" w:rsidP="008A7005">
      <w:pPr>
        <w:overflowPunct w:val="0"/>
        <w:autoSpaceDE w:val="0"/>
        <w:autoSpaceDN w:val="0"/>
        <w:adjustRightInd w:val="0"/>
        <w:textAlignment w:val="baseline"/>
        <w:rPr>
          <w:bCs/>
        </w:rPr>
      </w:pPr>
      <w:r w:rsidRPr="00D216C8">
        <w:rPr>
          <w:b/>
        </w:rPr>
        <w:t xml:space="preserve">PS Furnish Charging Information </w:t>
      </w:r>
      <w:r w:rsidRPr="00D216C8">
        <w:t>includes charging information per rating group in case it is sent by OCS</w:t>
      </w:r>
      <w:r w:rsidRPr="00D216C8">
        <w:rPr>
          <w:bCs/>
        </w:rPr>
        <w:t>.</w:t>
      </w:r>
    </w:p>
    <w:p w14:paraId="42E2A067" w14:textId="77777777" w:rsidR="008A7005" w:rsidRPr="00D216C8" w:rsidRDefault="008A7005" w:rsidP="008A7005">
      <w:pPr>
        <w:overflowPunct w:val="0"/>
        <w:autoSpaceDE w:val="0"/>
        <w:autoSpaceDN w:val="0"/>
        <w:adjustRightInd w:val="0"/>
        <w:textAlignment w:val="baseline"/>
      </w:pPr>
      <w:r w:rsidRPr="00D216C8">
        <w:rPr>
          <w:b/>
          <w:bCs/>
        </w:rPr>
        <w:t>User location information</w:t>
      </w:r>
      <w:r w:rsidRPr="00D216C8">
        <w:rPr>
          <w:bCs/>
        </w:rPr>
        <w:t xml:space="preserve"> contains the user location (e.g. CGI/SAI,</w:t>
      </w:r>
      <w:r w:rsidRPr="00D216C8">
        <w:t xml:space="preserve"> ECGI/TAI</w:t>
      </w:r>
      <w:r w:rsidRPr="00D216C8">
        <w:rPr>
          <w:bCs/>
        </w:rPr>
        <w:t xml:space="preserve"> or RAI) where the UE was located during the service data container recording interval. This </w:t>
      </w:r>
      <w:r w:rsidRPr="00D216C8">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0B3069EF" w14:textId="77777777" w:rsidR="008A7005" w:rsidRPr="00D216C8" w:rsidRDefault="008A7005" w:rsidP="008A7005">
      <w:pPr>
        <w:overflowPunct w:val="0"/>
        <w:autoSpaceDE w:val="0"/>
        <w:autoSpaceDN w:val="0"/>
        <w:adjustRightInd w:val="0"/>
        <w:textAlignment w:val="baseline"/>
        <w:rPr>
          <w:bCs/>
        </w:rPr>
      </w:pPr>
      <w:r w:rsidRPr="00D216C8">
        <w:rPr>
          <w:b/>
          <w:bCs/>
        </w:rPr>
        <w:t xml:space="preserve">Presence Reporting Area Status </w:t>
      </w:r>
      <w:r w:rsidRPr="00D216C8">
        <w:rPr>
          <w:bCs/>
        </w:rPr>
        <w:t xml:space="preserve">contains </w:t>
      </w:r>
      <w:r w:rsidRPr="00D216C8">
        <w:rPr>
          <w:szCs w:val="18"/>
          <w:lang w:eastAsia="zh-CN"/>
        </w:rPr>
        <w:t xml:space="preserve">the status of the UE presence (i.e. </w:t>
      </w:r>
      <w:r w:rsidRPr="00D216C8">
        <w:t>indication on whether the UE is inside or outside)</w:t>
      </w:r>
      <w:r w:rsidRPr="00D216C8">
        <w:rPr>
          <w:szCs w:val="18"/>
          <w:lang w:eastAsia="zh-CN"/>
        </w:rPr>
        <w:t xml:space="preserve"> in the Presence Reporting Area(s) identified by </w:t>
      </w:r>
      <w:r w:rsidRPr="00D216C8">
        <w:t xml:space="preserve">"Presence Reporting Area identifier(s)" contained in PGW-CDR main level. </w:t>
      </w:r>
      <w:r w:rsidRPr="00D216C8">
        <w:rPr>
          <w:bCs/>
        </w:rPr>
        <w:t xml:space="preserve">This </w:t>
      </w:r>
      <w:r w:rsidRPr="00D216C8">
        <w:t>is included in the service data container when the initial status is reported after opening of PGW-CDR, or if previous container’s change condition is "Presence in Presence Reporting Area Change".</w:t>
      </w:r>
    </w:p>
    <w:p w14:paraId="5B5CB97C" w14:textId="77777777" w:rsidR="008A7005" w:rsidRPr="00D216C8" w:rsidRDefault="008A7005" w:rsidP="008A7005">
      <w:pPr>
        <w:overflowPunct w:val="0"/>
        <w:autoSpaceDE w:val="0"/>
        <w:autoSpaceDN w:val="0"/>
        <w:adjustRightInd w:val="0"/>
        <w:textAlignment w:val="baseline"/>
        <w:rPr>
          <w:bCs/>
        </w:rPr>
      </w:pPr>
      <w:r w:rsidRPr="00D216C8">
        <w:rPr>
          <w:b/>
          <w:bCs/>
        </w:rPr>
        <w:t>3GPP2 User Location Information</w:t>
      </w:r>
      <w:r w:rsidRPr="00D216C8">
        <w:rPr>
          <w:bCs/>
        </w:rPr>
        <w:t xml:space="preserve"> contains the 3GPP2 user location (i.e. 3GPP2-BSID: </w:t>
      </w:r>
      <w:r w:rsidRPr="00D216C8">
        <w:rPr>
          <w:rFonts w:ascii="Arial" w:hAnsi="Arial"/>
          <w:sz w:val="18"/>
        </w:rPr>
        <w:t>Cell-Id, SID, NID</w:t>
      </w:r>
      <w:r w:rsidRPr="00D216C8">
        <w:rPr>
          <w:bCs/>
        </w:rPr>
        <w:t xml:space="preserve">) where the UE was located during the service data container recording interval. This </w:t>
      </w:r>
      <w:r w:rsidRPr="00D216C8">
        <w:t>is included in the service data container only if previous container's change condition is "user location change". Note the "3GPP2 user location information" in PGW-CDR/TDF-CDR main level contains the location where the UE was when PGW-CDR/TDF-CDR was opened.</w:t>
      </w:r>
    </w:p>
    <w:p w14:paraId="0F44A4B7" w14:textId="77777777" w:rsidR="008A7005" w:rsidRPr="00D216C8" w:rsidRDefault="008A7005" w:rsidP="008A7005">
      <w:pPr>
        <w:overflowPunct w:val="0"/>
        <w:autoSpaceDE w:val="0"/>
        <w:autoSpaceDN w:val="0"/>
        <w:adjustRightInd w:val="0"/>
        <w:textAlignment w:val="baseline"/>
        <w:rPr>
          <w:bCs/>
        </w:rPr>
      </w:pPr>
      <w:r w:rsidRPr="00D216C8">
        <w:rPr>
          <w:b/>
          <w:bCs/>
        </w:rPr>
        <w:t>UWAN User Location Information</w:t>
      </w:r>
      <w:r w:rsidRPr="00D216C8">
        <w:rPr>
          <w:bCs/>
        </w:rPr>
        <w:t xml:space="preserve"> contains the Untrusted Wireless Access Network (UWAN) user location </w:t>
      </w:r>
      <w:r w:rsidRPr="00D216C8">
        <w:t>which includes the UE local IP address and optionally UDP source port number (if NAT is detected). It may also include WLAN location information (SSID and, when available, BSSID of the access point) the ePDG may have received from the 3GPP AAA server about the UE.</w:t>
      </w:r>
    </w:p>
    <w:p w14:paraId="576FABB7" w14:textId="77777777" w:rsidR="008A7005" w:rsidRPr="00D216C8" w:rsidRDefault="008A7005" w:rsidP="008A7005">
      <w:pPr>
        <w:overflowPunct w:val="0"/>
        <w:autoSpaceDE w:val="0"/>
        <w:autoSpaceDN w:val="0"/>
        <w:adjustRightInd w:val="0"/>
        <w:textAlignment w:val="baseline"/>
        <w:rPr>
          <w:b/>
        </w:rPr>
      </w:pPr>
      <w:r w:rsidRPr="00D216C8">
        <w:rPr>
          <w:b/>
          <w:bCs/>
        </w:rPr>
        <w:t>User CSG information</w:t>
      </w:r>
      <w:r w:rsidRPr="00D216C8">
        <w:rPr>
          <w:bCs/>
        </w:rPr>
        <w:t xml:space="preserve"> contains the </w:t>
      </w:r>
      <w:r w:rsidRPr="00D216C8">
        <w:t>status of the user accessing a CSG cell (</w:t>
      </w:r>
      <w:r w:rsidRPr="00D216C8">
        <w:rPr>
          <w:rFonts w:eastAsia="SimSun"/>
        </w:rPr>
        <w:t>CSG ID within the PLMN, Access mode and indication on CSG membership)</w:t>
      </w:r>
      <w:r w:rsidRPr="00D216C8">
        <w:rPr>
          <w:bCs/>
        </w:rPr>
        <w:t xml:space="preserve"> during the service data container recording interval. This </w:t>
      </w:r>
      <w:r w:rsidRPr="00D216C8">
        <w:t xml:space="preserve">is included in the service data container only if previous container’s change condition is "user CSG information change". Note the "user CSG information" in PGW-CDR main level contains the "user CSG information" when PGW-CDR was opened. </w:t>
      </w:r>
    </w:p>
    <w:p w14:paraId="721B5DE6" w14:textId="77777777" w:rsidR="008A7005" w:rsidRPr="00D216C8" w:rsidRDefault="008A7005" w:rsidP="008A7005">
      <w:pPr>
        <w:overflowPunct w:val="0"/>
        <w:autoSpaceDE w:val="0"/>
        <w:autoSpaceDN w:val="0"/>
        <w:adjustRightInd w:val="0"/>
        <w:textAlignment w:val="baseline"/>
        <w:rPr>
          <w:bCs/>
        </w:rPr>
      </w:pPr>
      <w:r w:rsidRPr="00D216C8">
        <w:rPr>
          <w:b/>
        </w:rPr>
        <w:t>AF-Record-Information</w:t>
      </w:r>
      <w:r w:rsidRPr="00D216C8">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14:paraId="1EEE3944" w14:textId="77777777" w:rsidR="008A7005" w:rsidRPr="00D216C8" w:rsidRDefault="008A7005" w:rsidP="008A7005">
      <w:pPr>
        <w:overflowPunct w:val="0"/>
        <w:autoSpaceDE w:val="0"/>
        <w:autoSpaceDN w:val="0"/>
        <w:adjustRightInd w:val="0"/>
        <w:textAlignment w:val="baseline"/>
      </w:pPr>
      <w:r w:rsidRPr="00D216C8">
        <w:rPr>
          <w:b/>
        </w:rPr>
        <w:t xml:space="preserve">Event Based Charging Information </w:t>
      </w:r>
      <w:r w:rsidRPr="00D216C8">
        <w:t>includes the number of events and associated timeStamps (each event is timestamped) during the service data container recording interval.</w:t>
      </w:r>
    </w:p>
    <w:p w14:paraId="3417B128" w14:textId="77777777" w:rsidR="008A7005" w:rsidRPr="00D216C8" w:rsidRDefault="008A7005" w:rsidP="008A7005">
      <w:pPr>
        <w:overflowPunct w:val="0"/>
        <w:autoSpaceDE w:val="0"/>
        <w:autoSpaceDN w:val="0"/>
        <w:adjustRightInd w:val="0"/>
        <w:textAlignment w:val="baseline"/>
      </w:pPr>
      <w:r w:rsidRPr="00D216C8">
        <w:rPr>
          <w:b/>
        </w:rPr>
        <w:t>Time Quota Mechanism</w:t>
      </w:r>
      <w:r w:rsidRPr="00D216C8">
        <w:t xml:space="preserve"> contains two further subfields and is included if envelope reporting is required:</w:t>
      </w:r>
    </w:p>
    <w:p w14:paraId="0BF42201" w14:textId="77777777" w:rsidR="008A7005" w:rsidRPr="00D216C8" w:rsidRDefault="008A7005" w:rsidP="008A7005">
      <w:pPr>
        <w:overflowPunct w:val="0"/>
        <w:autoSpaceDE w:val="0"/>
        <w:autoSpaceDN w:val="0"/>
        <w:adjustRightInd w:val="0"/>
        <w:ind w:left="284"/>
        <w:textAlignment w:val="baseline"/>
      </w:pPr>
      <w:r w:rsidRPr="00D216C8">
        <w:rPr>
          <w:b/>
        </w:rPr>
        <w:t>Time Quota Type</w:t>
      </w:r>
      <w:r w:rsidRPr="00D216C8">
        <w:t xml:space="preserve"> identifies the mechanism by which time based usage should be reported – as defined in TS 32.299 [50].</w:t>
      </w:r>
    </w:p>
    <w:p w14:paraId="2FC92501" w14:textId="77777777" w:rsidR="008A7005" w:rsidRPr="00D216C8" w:rsidRDefault="008A7005" w:rsidP="008A7005">
      <w:pPr>
        <w:overflowPunct w:val="0"/>
        <w:autoSpaceDE w:val="0"/>
        <w:autoSpaceDN w:val="0"/>
        <w:adjustRightInd w:val="0"/>
        <w:ind w:left="284"/>
        <w:textAlignment w:val="baseline"/>
        <w:rPr>
          <w:bCs/>
        </w:rPr>
      </w:pPr>
      <w:r w:rsidRPr="00D216C8">
        <w:rPr>
          <w:b/>
        </w:rPr>
        <w:t>Base Time Interval</w:t>
      </w:r>
      <w:r w:rsidRPr="00D216C8">
        <w:t xml:space="preserve"> identifies the length of the base time interval, for controlling the reporting of time based usage, in seconds.</w:t>
      </w:r>
    </w:p>
    <w:p w14:paraId="529D6A62" w14:textId="77777777" w:rsidR="008A7005" w:rsidRPr="00D216C8" w:rsidRDefault="008A7005" w:rsidP="008A7005">
      <w:pPr>
        <w:overflowPunct w:val="0"/>
        <w:autoSpaceDE w:val="0"/>
        <w:autoSpaceDN w:val="0"/>
        <w:adjustRightInd w:val="0"/>
        <w:textAlignment w:val="baseline"/>
        <w:rPr>
          <w:noProof/>
        </w:rPr>
      </w:pPr>
      <w:r w:rsidRPr="00D216C8">
        <w:rPr>
          <w:b/>
          <w:bCs/>
          <w:noProof/>
        </w:rPr>
        <w:t>Service Specific Info</w:t>
      </w:r>
      <w:r w:rsidRPr="00D216C8">
        <w:rPr>
          <w:noProof/>
        </w:rPr>
        <w:t xml:space="preserve"> holds service specific data for a pre-defined PCC or a predefined ADC rule that is used for enhanced packet filtering.</w:t>
      </w:r>
    </w:p>
    <w:p w14:paraId="7C071554" w14:textId="77777777" w:rsidR="008A7005" w:rsidRPr="00D216C8" w:rsidRDefault="008A7005" w:rsidP="008A7005">
      <w:pPr>
        <w:overflowPunct w:val="0"/>
        <w:autoSpaceDE w:val="0"/>
        <w:autoSpaceDN w:val="0"/>
        <w:adjustRightInd w:val="0"/>
        <w:textAlignment w:val="baseline"/>
        <w:rPr>
          <w:lang w:eastAsia="zh-CN"/>
        </w:rPr>
      </w:pPr>
      <w:r w:rsidRPr="00D216C8">
        <w:rPr>
          <w:b/>
        </w:rPr>
        <w:t>Sponsor Identity</w:t>
      </w:r>
      <w:r w:rsidRPr="00D216C8">
        <w:rPr>
          <w:rFonts w:hint="eastAsia"/>
          <w:lang w:eastAsia="zh-CN"/>
        </w:rPr>
        <w:t xml:space="preserve"> i</w:t>
      </w:r>
      <w:r w:rsidRPr="00D216C8">
        <w:t>dentifies the sponsor willing to pay for the operator's charge for connectivity.</w:t>
      </w:r>
    </w:p>
    <w:p w14:paraId="36CA2EA7" w14:textId="77777777" w:rsidR="008A7005" w:rsidRPr="00D216C8" w:rsidRDefault="008A7005" w:rsidP="008A7005">
      <w:pPr>
        <w:overflowPunct w:val="0"/>
        <w:autoSpaceDE w:val="0"/>
        <w:autoSpaceDN w:val="0"/>
        <w:adjustRightInd w:val="0"/>
        <w:textAlignment w:val="baseline"/>
        <w:rPr>
          <w:lang w:eastAsia="zh-CN"/>
        </w:rPr>
      </w:pPr>
      <w:r w:rsidRPr="00D216C8">
        <w:rPr>
          <w:b/>
        </w:rPr>
        <w:t>Application</w:t>
      </w:r>
      <w:r w:rsidRPr="00D216C8">
        <w:rPr>
          <w:rFonts w:hint="eastAsia"/>
          <w:b/>
          <w:lang w:eastAsia="zh-CN"/>
        </w:rPr>
        <w:t xml:space="preserve"> </w:t>
      </w:r>
      <w:r w:rsidRPr="00D216C8">
        <w:rPr>
          <w:b/>
        </w:rPr>
        <w:t>Service</w:t>
      </w:r>
      <w:r w:rsidRPr="00D216C8">
        <w:rPr>
          <w:rFonts w:hint="eastAsia"/>
          <w:b/>
          <w:lang w:eastAsia="zh-CN"/>
        </w:rPr>
        <w:t xml:space="preserve"> </w:t>
      </w:r>
      <w:r w:rsidRPr="00D216C8">
        <w:rPr>
          <w:b/>
        </w:rPr>
        <w:t>Provider</w:t>
      </w:r>
      <w:r w:rsidRPr="00D216C8">
        <w:rPr>
          <w:rFonts w:hint="eastAsia"/>
          <w:b/>
          <w:lang w:eastAsia="zh-CN"/>
        </w:rPr>
        <w:t xml:space="preserve"> </w:t>
      </w:r>
      <w:r w:rsidRPr="00D216C8">
        <w:rPr>
          <w:b/>
        </w:rPr>
        <w:t>Identity</w:t>
      </w:r>
      <w:r w:rsidRPr="00D216C8">
        <w:rPr>
          <w:rFonts w:hint="eastAsia"/>
          <w:lang w:eastAsia="zh-CN"/>
        </w:rPr>
        <w:t xml:space="preserve"> i</w:t>
      </w:r>
      <w:r w:rsidRPr="00D216C8">
        <w:t>dentifies application service provider that is delivering a service to a</w:t>
      </w:r>
      <w:r w:rsidRPr="00D216C8">
        <w:rPr>
          <w:rFonts w:hint="eastAsia"/>
          <w:lang w:eastAsia="zh-CN"/>
        </w:rPr>
        <w:t>n</w:t>
      </w:r>
      <w:r w:rsidRPr="00D216C8">
        <w:t xml:space="preserve"> end user</w:t>
      </w:r>
      <w:r w:rsidRPr="00D216C8">
        <w:rPr>
          <w:rFonts w:hint="eastAsia"/>
          <w:lang w:eastAsia="zh-CN"/>
        </w:rPr>
        <w:t xml:space="preserve">. </w:t>
      </w:r>
    </w:p>
    <w:p w14:paraId="056C8F51" w14:textId="77777777" w:rsidR="008A7005" w:rsidRPr="00D216C8" w:rsidRDefault="008A7005" w:rsidP="008A7005">
      <w:pPr>
        <w:overflowPunct w:val="0"/>
        <w:autoSpaceDE w:val="0"/>
        <w:autoSpaceDN w:val="0"/>
        <w:adjustRightInd w:val="0"/>
        <w:textAlignment w:val="baseline"/>
      </w:pPr>
      <w:r w:rsidRPr="00D216C8">
        <w:rPr>
          <w:rFonts w:hint="eastAsia"/>
          <w:b/>
          <w:lang w:eastAsia="zh-CN"/>
        </w:rPr>
        <w:t xml:space="preserve">RAT Type </w:t>
      </w:r>
      <w:r w:rsidRPr="00D216C8">
        <w:rPr>
          <w:lang w:bidi="ar-IQ"/>
        </w:rPr>
        <w:t xml:space="preserve">contains the </w:t>
      </w:r>
      <w:r w:rsidRPr="00D216C8">
        <w:rPr>
          <w:rFonts w:hint="eastAsia"/>
          <w:lang w:eastAsia="zh-CN" w:bidi="ar-IQ"/>
        </w:rPr>
        <w:t>RAT type</w:t>
      </w:r>
      <w:r w:rsidRPr="00D216C8">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Pr="00D216C8">
        <w:t>.</w:t>
      </w:r>
    </w:p>
    <w:p w14:paraId="30C2D751" w14:textId="77777777" w:rsidR="008A7005" w:rsidRPr="00D216C8" w:rsidRDefault="008A7005" w:rsidP="008A7005">
      <w:pPr>
        <w:keepLines/>
        <w:overflowPunct w:val="0"/>
        <w:autoSpaceDE w:val="0"/>
        <w:autoSpaceDN w:val="0"/>
        <w:adjustRightInd w:val="0"/>
        <w:ind w:left="1135" w:hanging="851"/>
        <w:textAlignment w:val="baseline"/>
        <w:rPr>
          <w:noProof/>
          <w:lang w:eastAsia="zh-CN"/>
        </w:rPr>
      </w:pPr>
      <w:r w:rsidRPr="00D216C8">
        <w:rPr>
          <w:noProof/>
          <w:lang w:eastAsia="zh-CN"/>
        </w:rPr>
        <w:t xml:space="preserve">NOTE: </w:t>
      </w:r>
      <w:r w:rsidRPr="00D216C8">
        <w:rPr>
          <w:noProof/>
          <w:lang w:eastAsia="zh-CN"/>
        </w:rPr>
        <w:tab/>
      </w:r>
      <w:r w:rsidRPr="00D216C8">
        <w:rPr>
          <w:lang w:eastAsia="x-none"/>
        </w:rPr>
        <w:t>Sponsor</w:t>
      </w:r>
      <w:r w:rsidRPr="00D216C8">
        <w:rPr>
          <w:noProof/>
          <w:lang w:eastAsia="zh-CN"/>
        </w:rPr>
        <w:t xml:space="preserve"> Identity and Application Service Provider Identity are not used together with Service Identification reporting. Furthermore, neither the </w:t>
      </w:r>
      <w:r w:rsidRPr="00D216C8">
        <w:rPr>
          <w:lang w:eastAsia="x-none"/>
        </w:rPr>
        <w:t>Sponsor</w:t>
      </w:r>
      <w:r w:rsidRPr="00D216C8">
        <w:rPr>
          <w:noProof/>
          <w:lang w:eastAsia="zh-CN"/>
        </w:rPr>
        <w:t xml:space="preserve"> Identity nor Application Service Provider Identity is applicable to the TDF. </w:t>
      </w:r>
    </w:p>
    <w:p w14:paraId="3DCAFD71" w14:textId="77777777" w:rsidR="008A7005" w:rsidRPr="00D216C8" w:rsidRDefault="008A7005" w:rsidP="008A7005">
      <w:pPr>
        <w:overflowPunct w:val="0"/>
        <w:autoSpaceDE w:val="0"/>
        <w:autoSpaceDN w:val="0"/>
        <w:adjustRightInd w:val="0"/>
        <w:textAlignment w:val="baseline"/>
        <w:rPr>
          <w:lang w:eastAsia="zh-CN"/>
        </w:rPr>
      </w:pPr>
      <w:r w:rsidRPr="00D216C8">
        <w:rPr>
          <w:b/>
          <w:lang w:val="en-US" w:eastAsia="zh-CN"/>
        </w:rPr>
        <w:t>Related Change of Service Condition</w:t>
      </w:r>
      <w:r w:rsidRPr="00D216C8">
        <w:rPr>
          <w:rFonts w:hint="eastAsia"/>
          <w:b/>
          <w:lang w:val="en-US" w:eastAsia="zh-CN"/>
        </w:rPr>
        <w:t xml:space="preserve"> </w:t>
      </w:r>
      <w:r w:rsidRPr="00D216C8">
        <w:rPr>
          <w:rFonts w:hint="eastAsia"/>
          <w:lang w:eastAsia="zh-CN"/>
        </w:rPr>
        <w:t xml:space="preserve">indicates the reason </w:t>
      </w:r>
      <w:r w:rsidRPr="00D216C8">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F69A8AD" w14:textId="77777777" w:rsidR="008A7005" w:rsidRPr="00D216C8" w:rsidRDefault="008A7005" w:rsidP="008A7005">
      <w:pPr>
        <w:overflowPunct w:val="0"/>
        <w:autoSpaceDE w:val="0"/>
        <w:autoSpaceDN w:val="0"/>
        <w:adjustRightInd w:val="0"/>
        <w:textAlignment w:val="baseline"/>
        <w:rPr>
          <w:b/>
          <w:lang w:eastAsia="zh-CN"/>
        </w:rPr>
      </w:pPr>
    </w:p>
    <w:p w14:paraId="0378B969" w14:textId="77777777" w:rsidR="008A7005" w:rsidRPr="00D216C8" w:rsidRDefault="008A7005" w:rsidP="008A7005">
      <w:pPr>
        <w:overflowPunct w:val="0"/>
        <w:autoSpaceDE w:val="0"/>
        <w:autoSpaceDN w:val="0"/>
        <w:adjustRightInd w:val="0"/>
        <w:textAlignment w:val="baseline"/>
        <w:rPr>
          <w:lang w:bidi="ar-IQ"/>
        </w:rPr>
      </w:pPr>
      <w:r w:rsidRPr="00D216C8">
        <w:rPr>
          <w:b/>
          <w:lang w:eastAsia="zh-CN"/>
        </w:rPr>
        <w:t xml:space="preserve">Serving PLMN Rate Control </w:t>
      </w:r>
      <w:r w:rsidRPr="00D216C8">
        <w:rPr>
          <w:lang w:bidi="ar-IQ"/>
        </w:rPr>
        <w:t>This field contains the Serving PLMN Rate Control</w:t>
      </w:r>
      <w:r w:rsidRPr="00D216C8">
        <w:t xml:space="preserve"> applied by MME during the transfer of the data volume captured by the container (applicable only to the PGW-CDR).</w:t>
      </w:r>
      <w:r w:rsidRPr="00D216C8">
        <w:rPr>
          <w:bCs/>
        </w:rPr>
        <w:t xml:space="preserve"> This </w:t>
      </w:r>
      <w:r w:rsidRPr="00D216C8">
        <w:t>is included in the service data container only if previous container's change condition is "</w:t>
      </w:r>
      <w:r w:rsidRPr="00D216C8">
        <w:rPr>
          <w:lang w:bidi="ar-IQ"/>
        </w:rPr>
        <w:t>Serving PLMN Rate Control</w:t>
      </w:r>
      <w:r w:rsidRPr="00D216C8">
        <w:t xml:space="preserve"> change ". Note the </w:t>
      </w:r>
      <w:r w:rsidRPr="00D216C8">
        <w:rPr>
          <w:lang w:bidi="ar-IQ"/>
        </w:rPr>
        <w:t>Serving PLMN Rate Control</w:t>
      </w:r>
      <w:r w:rsidRPr="00D216C8">
        <w:t xml:space="preserve"> field in PGW-CDR main level contains the </w:t>
      </w:r>
      <w:r w:rsidRPr="00D216C8">
        <w:rPr>
          <w:lang w:bidi="ar-IQ"/>
        </w:rPr>
        <w:t>Serving PLMN Rate Control</w:t>
      </w:r>
      <w:r w:rsidRPr="00D216C8">
        <w:t xml:space="preserve"> when PGW-CDR was opened.</w:t>
      </w:r>
      <w:r w:rsidRPr="00D216C8">
        <w:rPr>
          <w:lang w:bidi="ar-IQ"/>
        </w:rPr>
        <w:t xml:space="preserve"> </w:t>
      </w:r>
    </w:p>
    <w:p w14:paraId="496DAC56" w14:textId="77777777" w:rsidR="008A7005" w:rsidRPr="00D216C8" w:rsidRDefault="008A7005" w:rsidP="008A7005">
      <w:pPr>
        <w:overflowPunct w:val="0"/>
        <w:autoSpaceDE w:val="0"/>
        <w:autoSpaceDN w:val="0"/>
        <w:adjustRightInd w:val="0"/>
        <w:textAlignment w:val="baseline"/>
        <w:rPr>
          <w:lang w:eastAsia="zh-CN"/>
        </w:rPr>
      </w:pPr>
      <w:r w:rsidRPr="00D216C8">
        <w:rPr>
          <w:b/>
          <w:lang w:eastAsia="zh-CN"/>
        </w:rPr>
        <w:t xml:space="preserve">APN Rate Control </w:t>
      </w:r>
      <w:r w:rsidRPr="00D216C8">
        <w:rPr>
          <w:lang w:bidi="ar-IQ"/>
        </w:rPr>
        <w:t>This field contains the APN Rate Control</w:t>
      </w:r>
      <w:r w:rsidRPr="00D216C8">
        <w:t xml:space="preserve"> applied by PGW during the transfer of the data volume captured by the container (applicable only to the PGW-CDR).</w:t>
      </w:r>
      <w:r w:rsidRPr="00D216C8">
        <w:rPr>
          <w:bCs/>
        </w:rPr>
        <w:t xml:space="preserve"> This </w:t>
      </w:r>
      <w:r w:rsidRPr="00D216C8">
        <w:t>is included in the service data container only if previous container's change condition is "</w:t>
      </w:r>
      <w:r w:rsidRPr="00D216C8">
        <w:rPr>
          <w:lang w:bidi="ar-IQ"/>
        </w:rPr>
        <w:t>APN Rate Control</w:t>
      </w:r>
      <w:r w:rsidRPr="00D216C8">
        <w:t xml:space="preserve"> change ". Note the </w:t>
      </w:r>
      <w:r w:rsidRPr="00D216C8">
        <w:rPr>
          <w:lang w:bidi="ar-IQ"/>
        </w:rPr>
        <w:t>APN Rate Control</w:t>
      </w:r>
      <w:r w:rsidRPr="00D216C8">
        <w:t xml:space="preserve"> field in PGW-CDR main level contains the </w:t>
      </w:r>
      <w:r w:rsidRPr="00D216C8">
        <w:rPr>
          <w:lang w:bidi="ar-IQ"/>
        </w:rPr>
        <w:t>APN Rate Control</w:t>
      </w:r>
      <w:r w:rsidRPr="00D216C8">
        <w:t xml:space="preserve"> when PGW-CDR was opened.</w:t>
      </w:r>
      <w:r w:rsidRPr="00D216C8">
        <w:rPr>
          <w:lang w:bidi="ar-IQ"/>
        </w:rPr>
        <w:t xml:space="preserve"> </w:t>
      </w:r>
    </w:p>
    <w:bookmarkEnd w:id="5"/>
    <w:p w14:paraId="0F794C1E" w14:textId="77777777" w:rsidR="008A7005" w:rsidRDefault="008A7005" w:rsidP="008A70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005" w:rsidRPr="004023DE" w14:paraId="64AEEF97" w14:textId="77777777" w:rsidTr="005A5060">
        <w:tc>
          <w:tcPr>
            <w:tcW w:w="9639" w:type="dxa"/>
            <w:tcBorders>
              <w:top w:val="single" w:sz="4" w:space="0" w:color="auto"/>
              <w:left w:val="single" w:sz="4" w:space="0" w:color="auto"/>
              <w:bottom w:val="single" w:sz="4" w:space="0" w:color="auto"/>
              <w:right w:val="single" w:sz="4" w:space="0" w:color="auto"/>
            </w:tcBorders>
            <w:shd w:val="clear" w:color="auto" w:fill="FFFFCC"/>
          </w:tcPr>
          <w:p w14:paraId="3B69CB74" w14:textId="77777777" w:rsidR="008A7005" w:rsidRPr="004023DE" w:rsidRDefault="008A7005" w:rsidP="005A5060">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262A5484" w14:textId="77777777" w:rsidR="008A7005" w:rsidRPr="004023DE" w:rsidRDefault="008A7005" w:rsidP="008A7005"/>
    <w:p w14:paraId="33D2913F" w14:textId="54BCA0AE"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1E08" w14:textId="77777777" w:rsidR="00214B6A" w:rsidRDefault="00214B6A">
      <w:r>
        <w:separator/>
      </w:r>
    </w:p>
  </w:endnote>
  <w:endnote w:type="continuationSeparator" w:id="0">
    <w:p w14:paraId="3B4F18BB" w14:textId="77777777" w:rsidR="00214B6A" w:rsidRDefault="00214B6A">
      <w:r>
        <w:continuationSeparator/>
      </w:r>
    </w:p>
  </w:endnote>
  <w:endnote w:type="continuationNotice" w:id="1">
    <w:p w14:paraId="683FD4FA" w14:textId="77777777" w:rsidR="00214B6A" w:rsidRDefault="00214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B338C" w14:textId="77777777" w:rsidR="00214B6A" w:rsidRDefault="00214B6A">
      <w:r>
        <w:separator/>
      </w:r>
    </w:p>
  </w:footnote>
  <w:footnote w:type="continuationSeparator" w:id="0">
    <w:p w14:paraId="7C76E690" w14:textId="77777777" w:rsidR="00214B6A" w:rsidRDefault="00214B6A">
      <w:r>
        <w:continuationSeparator/>
      </w:r>
    </w:p>
  </w:footnote>
  <w:footnote w:type="continuationNotice" w:id="1">
    <w:p w14:paraId="30F114CF" w14:textId="77777777" w:rsidR="00214B6A" w:rsidRDefault="00214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5A5060" w:rsidRDefault="005A5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0B91" w14:textId="77777777" w:rsidR="005A5060" w:rsidRDefault="005A5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A5288" w14:textId="77777777" w:rsidR="005A5060" w:rsidRDefault="005A5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A6349" w14:textId="77777777" w:rsidR="005A5060" w:rsidRDefault="005A50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0F7D42"/>
    <w:rsid w:val="00112D51"/>
    <w:rsid w:val="00145D43"/>
    <w:rsid w:val="00192C46"/>
    <w:rsid w:val="001A08B3"/>
    <w:rsid w:val="001A7B60"/>
    <w:rsid w:val="001B52F0"/>
    <w:rsid w:val="001B7A65"/>
    <w:rsid w:val="001E41F3"/>
    <w:rsid w:val="00214B6A"/>
    <w:rsid w:val="00250F02"/>
    <w:rsid w:val="0026004D"/>
    <w:rsid w:val="002640DD"/>
    <w:rsid w:val="00275D12"/>
    <w:rsid w:val="00284FEB"/>
    <w:rsid w:val="002860C4"/>
    <w:rsid w:val="002B5741"/>
    <w:rsid w:val="002B69EF"/>
    <w:rsid w:val="00305409"/>
    <w:rsid w:val="003105E5"/>
    <w:rsid w:val="003609EF"/>
    <w:rsid w:val="0036231A"/>
    <w:rsid w:val="00374DD4"/>
    <w:rsid w:val="003E1A36"/>
    <w:rsid w:val="00410371"/>
    <w:rsid w:val="004242F1"/>
    <w:rsid w:val="004B75B7"/>
    <w:rsid w:val="004D638A"/>
    <w:rsid w:val="005070C0"/>
    <w:rsid w:val="0051580D"/>
    <w:rsid w:val="00530320"/>
    <w:rsid w:val="00547111"/>
    <w:rsid w:val="005672E8"/>
    <w:rsid w:val="00592D74"/>
    <w:rsid w:val="005A5060"/>
    <w:rsid w:val="005E2C44"/>
    <w:rsid w:val="00621188"/>
    <w:rsid w:val="006257ED"/>
    <w:rsid w:val="00695808"/>
    <w:rsid w:val="006B46FB"/>
    <w:rsid w:val="006D31A4"/>
    <w:rsid w:val="006E21FB"/>
    <w:rsid w:val="00792342"/>
    <w:rsid w:val="007977A8"/>
    <w:rsid w:val="007B512A"/>
    <w:rsid w:val="007C2097"/>
    <w:rsid w:val="007D6A07"/>
    <w:rsid w:val="007F7259"/>
    <w:rsid w:val="008146B2"/>
    <w:rsid w:val="008279FA"/>
    <w:rsid w:val="00851397"/>
    <w:rsid w:val="008626E7"/>
    <w:rsid w:val="00870EE7"/>
    <w:rsid w:val="008A45A6"/>
    <w:rsid w:val="008A7005"/>
    <w:rsid w:val="008A79B3"/>
    <w:rsid w:val="008D0E27"/>
    <w:rsid w:val="008D6891"/>
    <w:rsid w:val="008E59FF"/>
    <w:rsid w:val="008F686C"/>
    <w:rsid w:val="009148DE"/>
    <w:rsid w:val="00920325"/>
    <w:rsid w:val="00937DF8"/>
    <w:rsid w:val="009777D9"/>
    <w:rsid w:val="00991B88"/>
    <w:rsid w:val="009A5753"/>
    <w:rsid w:val="009A579D"/>
    <w:rsid w:val="009B06C0"/>
    <w:rsid w:val="009E3297"/>
    <w:rsid w:val="009F734F"/>
    <w:rsid w:val="00A242CF"/>
    <w:rsid w:val="00A246B6"/>
    <w:rsid w:val="00A24999"/>
    <w:rsid w:val="00A47E70"/>
    <w:rsid w:val="00A50CF0"/>
    <w:rsid w:val="00A7671C"/>
    <w:rsid w:val="00A84EF8"/>
    <w:rsid w:val="00A91A01"/>
    <w:rsid w:val="00AA2CBC"/>
    <w:rsid w:val="00AC5820"/>
    <w:rsid w:val="00AD1CD8"/>
    <w:rsid w:val="00B04EA3"/>
    <w:rsid w:val="00B258BB"/>
    <w:rsid w:val="00B67B97"/>
    <w:rsid w:val="00B968C8"/>
    <w:rsid w:val="00BA0407"/>
    <w:rsid w:val="00BA3EC5"/>
    <w:rsid w:val="00BA51D9"/>
    <w:rsid w:val="00BB5DFC"/>
    <w:rsid w:val="00BD279D"/>
    <w:rsid w:val="00BD6BB8"/>
    <w:rsid w:val="00C66BA2"/>
    <w:rsid w:val="00C95985"/>
    <w:rsid w:val="00CC5026"/>
    <w:rsid w:val="00CC68D0"/>
    <w:rsid w:val="00CD04C7"/>
    <w:rsid w:val="00D03F9A"/>
    <w:rsid w:val="00D06D51"/>
    <w:rsid w:val="00D24991"/>
    <w:rsid w:val="00D50255"/>
    <w:rsid w:val="00D8161F"/>
    <w:rsid w:val="00DE34CF"/>
    <w:rsid w:val="00E13F3D"/>
    <w:rsid w:val="00E31EF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10943620">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B4A2-A0A8-43E7-BE85-EB9CFFC0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2383</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10</cp:revision>
  <cp:lastPrinted>1899-12-31T23:00:00Z</cp:lastPrinted>
  <dcterms:created xsi:type="dcterms:W3CDTF">2018-11-05T16:52:00Z</dcterms:created>
  <dcterms:modified xsi:type="dcterms:W3CDTF">2018-11-09T12:08:00Z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S5-187298</vt:lpwstr>
  </property>
  <property fmtid="{D5CDD505-2E9C-101B-9397-08002B2CF9AE}" pid="10" name="Spec#">
    <vt:lpwstr>32.298</vt:lpwstr>
  </property>
  <property fmtid="{D5CDD505-2E9C-101B-9397-08002B2CF9AE}" pid="11" name="Cr#">
    <vt:lpwstr>0687</vt:lpwstr>
  </property>
  <property fmtid="{D5CDD505-2E9C-101B-9397-08002B2CF9AE}" pid="12" name="Revision">
    <vt:lpwstr>1</vt:lpwstr>
  </property>
  <property fmtid="{D5CDD505-2E9C-101B-9397-08002B2CF9AE}" pid="13" name="Version">
    <vt:lpwstr>14.6.0</vt:lpwstr>
  </property>
  <property fmtid="{D5CDD505-2E9C-101B-9397-08002B2CF9AE}" pid="14" name="CrTitle">
    <vt:lpwstr>Correction of Data Volume Uplink and Downlink definition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F</vt:lpwstr>
  </property>
  <property fmtid="{D5CDD505-2E9C-101B-9397-08002B2CF9AE}" pid="19" name="ResDate">
    <vt:lpwstr>2018-11-09</vt:lpwstr>
  </property>
  <property fmtid="{D5CDD505-2E9C-101B-9397-08002B2CF9AE}" pid="20" name="Release">
    <vt:lpwstr>Rel-14</vt:lpwstr>
  </property>
</Properties>
</file>